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37C9" w14:textId="77777777" w:rsidR="0085680E" w:rsidRPr="00736724" w:rsidRDefault="0085680E" w:rsidP="0085680E">
      <w:pPr>
        <w:pStyle w:val="NormalWeb"/>
        <w:spacing w:before="0" w:beforeAutospacing="0" w:after="0" w:afterAutospacing="0"/>
        <w:jc w:val="center"/>
        <w:rPr>
          <w:rFonts w:ascii="Calibri" w:hAnsi="Calibri"/>
        </w:rPr>
      </w:pPr>
      <w:r w:rsidRPr="00736724">
        <w:rPr>
          <w:rFonts w:ascii="Calibri" w:hAnsi="Calibri"/>
          <w:b/>
          <w:bCs/>
        </w:rPr>
        <w:t>Advanced Placement Macroeconomics</w:t>
      </w:r>
    </w:p>
    <w:p w14:paraId="63BE040B" w14:textId="77777777" w:rsidR="0085680E" w:rsidRPr="00736724" w:rsidRDefault="0085680E" w:rsidP="0085680E">
      <w:pPr>
        <w:pStyle w:val="NormalWeb"/>
        <w:spacing w:before="0" w:beforeAutospacing="0" w:after="0" w:afterAutospacing="0"/>
        <w:jc w:val="center"/>
        <w:rPr>
          <w:rFonts w:ascii="Calibri" w:hAnsi="Calibri"/>
        </w:rPr>
      </w:pPr>
      <w:r>
        <w:rPr>
          <w:rFonts w:ascii="Calibri" w:hAnsi="Calibri"/>
          <w:b/>
          <w:bCs/>
        </w:rPr>
        <w:t>Economic Indicators</w:t>
      </w:r>
      <w:r w:rsidRPr="00736724">
        <w:rPr>
          <w:rFonts w:ascii="Calibri" w:hAnsi="Calibri"/>
          <w:b/>
          <w:bCs/>
        </w:rPr>
        <w:br/>
        <w:t> </w:t>
      </w:r>
    </w:p>
    <w:tbl>
      <w:tblPr>
        <w:tblW w:w="5000" w:type="pct"/>
        <w:jc w:val="center"/>
        <w:tblBorders>
          <w:top w:val="outset" w:sz="2" w:space="0" w:color="111111"/>
          <w:left w:val="outset" w:sz="2" w:space="0" w:color="111111"/>
          <w:bottom w:val="outset" w:sz="2" w:space="0" w:color="111111"/>
          <w:right w:val="outset" w:sz="2" w:space="0" w:color="111111"/>
        </w:tblBorders>
        <w:tblCellMar>
          <w:top w:w="15" w:type="dxa"/>
          <w:left w:w="15" w:type="dxa"/>
          <w:bottom w:w="15" w:type="dxa"/>
          <w:right w:w="15" w:type="dxa"/>
        </w:tblCellMar>
        <w:tblLook w:val="04A0" w:firstRow="1" w:lastRow="0" w:firstColumn="1" w:lastColumn="0" w:noHBand="0" w:noVBand="1"/>
      </w:tblPr>
      <w:tblGrid>
        <w:gridCol w:w="3682"/>
        <w:gridCol w:w="3574"/>
        <w:gridCol w:w="3574"/>
      </w:tblGrid>
      <w:tr w:rsidR="0085680E" w:rsidRPr="00736724" w14:paraId="18F5CC88" w14:textId="77777777" w:rsidTr="00C62BBE">
        <w:trPr>
          <w:jc w:val="center"/>
        </w:trPr>
        <w:tc>
          <w:tcPr>
            <w:tcW w:w="1700" w:type="pct"/>
            <w:tcBorders>
              <w:top w:val="nil"/>
              <w:left w:val="nil"/>
              <w:bottom w:val="nil"/>
              <w:right w:val="nil"/>
            </w:tcBorders>
            <w:hideMark/>
          </w:tcPr>
          <w:bookmarkStart w:id="0" w:name="top"/>
          <w:p w14:paraId="0BADF4BD" w14:textId="77777777" w:rsidR="0085680E" w:rsidRPr="00736724" w:rsidRDefault="0085680E" w:rsidP="00C62BBE">
            <w:pPr>
              <w:pStyle w:val="NormalWeb"/>
              <w:numPr>
                <w:ilvl w:val="0"/>
                <w:numId w:val="1"/>
              </w:numPr>
              <w:spacing w:before="0" w:beforeAutospacing="0" w:after="0" w:afterAutospacing="0"/>
              <w:rPr>
                <w:rFonts w:ascii="Calibri" w:hAnsi="Calibri"/>
              </w:rPr>
            </w:pPr>
            <w:r w:rsidRPr="00736724">
              <w:rPr>
                <w:rFonts w:ascii="Calibri" w:hAnsi="Calibri"/>
                <w:b/>
                <w:bCs/>
                <w:i/>
                <w:iCs/>
              </w:rPr>
              <w:fldChar w:fldCharType="begin"/>
            </w:r>
            <w:r w:rsidRPr="00736724">
              <w:rPr>
                <w:rFonts w:ascii="Calibri" w:hAnsi="Calibri"/>
                <w:b/>
                <w:bCs/>
                <w:i/>
                <w:iCs/>
              </w:rPr>
              <w:instrText xml:space="preserve"> HYPERLINK "" \l "Real_GDP" </w:instrText>
            </w:r>
            <w:r w:rsidRPr="00736724">
              <w:rPr>
                <w:rFonts w:ascii="Calibri" w:hAnsi="Calibri"/>
                <w:b/>
                <w:bCs/>
                <w:i/>
                <w:iCs/>
              </w:rPr>
            </w:r>
            <w:r w:rsidRPr="00736724">
              <w:rPr>
                <w:rFonts w:ascii="Calibri" w:hAnsi="Calibri"/>
                <w:b/>
                <w:bCs/>
                <w:i/>
                <w:iCs/>
              </w:rPr>
              <w:fldChar w:fldCharType="separate"/>
            </w:r>
            <w:r w:rsidRPr="00736724">
              <w:rPr>
                <w:rStyle w:val="Hyperlink"/>
                <w:rFonts w:ascii="Calibri" w:hAnsi="Calibri"/>
                <w:b/>
                <w:bCs/>
                <w:i/>
                <w:iCs/>
              </w:rPr>
              <w:t>Real GDP</w:t>
            </w:r>
            <w:r w:rsidRPr="00736724">
              <w:rPr>
                <w:rFonts w:ascii="Calibri" w:hAnsi="Calibri"/>
                <w:b/>
                <w:bCs/>
                <w:i/>
                <w:iCs/>
              </w:rPr>
              <w:fldChar w:fldCharType="end"/>
            </w:r>
            <w:bookmarkEnd w:id="0"/>
          </w:p>
          <w:p w14:paraId="2B92A8DD"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Real_Personal_Consumption_Expenditures" w:history="1">
              <w:r w:rsidRPr="00736724">
                <w:rPr>
                  <w:rStyle w:val="Hyperlink"/>
                  <w:rFonts w:ascii="Calibri" w:hAnsi="Calibri"/>
                  <w:b/>
                  <w:bCs/>
                  <w:i/>
                  <w:iCs/>
                </w:rPr>
                <w:t>Real Personal Consumption (C)</w:t>
              </w:r>
            </w:hyperlink>
          </w:p>
          <w:p w14:paraId="3464F496"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Ig" w:history="1">
              <w:r w:rsidRPr="00736724">
                <w:rPr>
                  <w:rStyle w:val="Hyperlink"/>
                  <w:rFonts w:ascii="Calibri" w:hAnsi="Calibri"/>
                  <w:b/>
                  <w:bCs/>
                  <w:i/>
                  <w:iCs/>
                </w:rPr>
                <w:t>Business Investment (</w:t>
              </w:r>
              <w:proofErr w:type="spellStart"/>
              <w:r w:rsidRPr="00736724">
                <w:rPr>
                  <w:rStyle w:val="Hyperlink"/>
                  <w:rFonts w:ascii="Calibri" w:hAnsi="Calibri"/>
                  <w:b/>
                  <w:bCs/>
                  <w:i/>
                  <w:iCs/>
                </w:rPr>
                <w:t>Ig</w:t>
              </w:r>
              <w:proofErr w:type="spellEnd"/>
              <w:r w:rsidRPr="00736724">
                <w:rPr>
                  <w:rStyle w:val="Hyperlink"/>
                  <w:rFonts w:ascii="Calibri" w:hAnsi="Calibri"/>
                  <w:b/>
                  <w:bCs/>
                  <w:i/>
                  <w:iCs/>
                </w:rPr>
                <w:t>) - including Residential Construction</w:t>
              </w:r>
            </w:hyperlink>
          </w:p>
          <w:p w14:paraId="2007F137"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Real_Government_Consumption_Expenditure" w:history="1">
              <w:r w:rsidRPr="00736724">
                <w:rPr>
                  <w:rStyle w:val="Hyperlink"/>
                  <w:rFonts w:ascii="Calibri" w:hAnsi="Calibri"/>
                  <w:b/>
                  <w:bCs/>
                  <w:i/>
                  <w:iCs/>
                </w:rPr>
                <w:t xml:space="preserve">Real Government Consumption (G) </w:t>
              </w:r>
            </w:hyperlink>
          </w:p>
          <w:p w14:paraId="6BBD92D6"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Real_Retail_and_Food_Services_Sales" w:history="1">
              <w:r w:rsidRPr="00736724">
                <w:rPr>
                  <w:rStyle w:val="Hyperlink"/>
                  <w:rFonts w:ascii="Calibri" w:hAnsi="Calibri"/>
                  <w:b/>
                  <w:bCs/>
                  <w:i/>
                  <w:iCs/>
                </w:rPr>
                <w:t>Real Retail and Food Services Sales</w:t>
              </w:r>
            </w:hyperlink>
          </w:p>
          <w:p w14:paraId="62B6FCFF"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Housing_Starts:" w:history="1">
              <w:r w:rsidRPr="00736724">
                <w:rPr>
                  <w:rStyle w:val="Hyperlink"/>
                  <w:rFonts w:ascii="Calibri" w:hAnsi="Calibri"/>
                  <w:b/>
                  <w:bCs/>
                  <w:i/>
                  <w:iCs/>
                </w:rPr>
                <w:t>Housing Starts</w:t>
              </w:r>
            </w:hyperlink>
          </w:p>
          <w:p w14:paraId="2114BA26"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Private_Construction:_Value_of_private_" w:history="1">
              <w:r w:rsidRPr="00736724">
                <w:rPr>
                  <w:rStyle w:val="Hyperlink"/>
                  <w:rFonts w:ascii="Calibri" w:hAnsi="Calibri"/>
                  <w:b/>
                  <w:bCs/>
                  <w:i/>
                  <w:iCs/>
                </w:rPr>
                <w:t>Private Construction: Value of private construction put in place</w:t>
              </w:r>
            </w:hyperlink>
          </w:p>
          <w:p w14:paraId="333612C8"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Industrial_Production_Index" w:history="1">
              <w:r w:rsidRPr="00736724">
                <w:rPr>
                  <w:rStyle w:val="Hyperlink"/>
                  <w:rFonts w:ascii="Calibri" w:hAnsi="Calibri"/>
                  <w:b/>
                  <w:bCs/>
                  <w:i/>
                  <w:iCs/>
                </w:rPr>
                <w:t xml:space="preserve">Industrial Production Index </w:t>
              </w:r>
            </w:hyperlink>
          </w:p>
          <w:p w14:paraId="3C7B475E"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Manufacturers_New_Orders" w:history="1">
              <w:r w:rsidRPr="00736724">
                <w:rPr>
                  <w:rStyle w:val="Hyperlink"/>
                  <w:rFonts w:ascii="Calibri" w:hAnsi="Calibri"/>
                  <w:b/>
                  <w:bCs/>
                  <w:i/>
                  <w:iCs/>
                </w:rPr>
                <w:t>Manufacturers' New Orders</w:t>
              </w:r>
            </w:hyperlink>
          </w:p>
          <w:p w14:paraId="606DAA47"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auto" w:history="1">
              <w:r w:rsidRPr="00736724">
                <w:rPr>
                  <w:rStyle w:val="Hyperlink"/>
                  <w:rFonts w:ascii="Calibri" w:hAnsi="Calibri"/>
                  <w:b/>
                  <w:bCs/>
                  <w:i/>
                  <w:iCs/>
                </w:rPr>
                <w:t>Light Weight Vehicle Sales</w:t>
              </w:r>
            </w:hyperlink>
          </w:p>
          <w:bookmarkStart w:id="1" w:name="Unemployment_Rate" w:colFirst="0" w:colLast="0"/>
          <w:p w14:paraId="6A2A4A6B" w14:textId="77777777" w:rsidR="0085680E" w:rsidRPr="00736724" w:rsidRDefault="0085680E" w:rsidP="00C62BBE">
            <w:pPr>
              <w:pStyle w:val="NormalWeb"/>
              <w:numPr>
                <w:ilvl w:val="0"/>
                <w:numId w:val="1"/>
              </w:numPr>
              <w:spacing w:before="0" w:beforeAutospacing="0" w:after="0" w:afterAutospacing="0"/>
              <w:rPr>
                <w:rFonts w:ascii="Calibri" w:hAnsi="Calibri"/>
              </w:rPr>
            </w:pPr>
            <w:r w:rsidRPr="00736724">
              <w:rPr>
                <w:rFonts w:ascii="Calibri" w:hAnsi="Calibri"/>
                <w:b/>
                <w:bCs/>
                <w:i/>
                <w:iCs/>
              </w:rPr>
              <w:fldChar w:fldCharType="begin"/>
            </w:r>
            <w:r w:rsidRPr="00736724">
              <w:rPr>
                <w:rFonts w:ascii="Calibri" w:hAnsi="Calibri"/>
                <w:b/>
                <w:bCs/>
                <w:i/>
                <w:iCs/>
              </w:rPr>
              <w:instrText xml:space="preserve"> HYPERLINK "" \l "Unemployment_Rate" </w:instrText>
            </w:r>
            <w:r w:rsidRPr="00736724">
              <w:rPr>
                <w:rFonts w:ascii="Calibri" w:hAnsi="Calibri"/>
                <w:b/>
                <w:bCs/>
                <w:i/>
                <w:iCs/>
              </w:rPr>
            </w:r>
            <w:r w:rsidRPr="00736724">
              <w:rPr>
                <w:rFonts w:ascii="Calibri" w:hAnsi="Calibri"/>
                <w:b/>
                <w:bCs/>
                <w:i/>
                <w:iCs/>
              </w:rPr>
              <w:fldChar w:fldCharType="separate"/>
            </w:r>
            <w:r w:rsidRPr="00736724">
              <w:rPr>
                <w:rStyle w:val="Hyperlink"/>
                <w:rFonts w:ascii="Calibri" w:hAnsi="Calibri"/>
                <w:b/>
                <w:bCs/>
                <w:i/>
                <w:iCs/>
              </w:rPr>
              <w:t>Unemployment Rate</w:t>
            </w:r>
            <w:r w:rsidRPr="00736724">
              <w:rPr>
                <w:rFonts w:ascii="Calibri" w:hAnsi="Calibri"/>
                <w:b/>
                <w:bCs/>
                <w:i/>
                <w:iCs/>
              </w:rPr>
              <w:fldChar w:fldCharType="end"/>
            </w:r>
          </w:p>
          <w:p w14:paraId="7375E8E6"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Job_openings" w:history="1">
              <w:r w:rsidRPr="00736724">
                <w:rPr>
                  <w:rStyle w:val="Hyperlink"/>
                  <w:rFonts w:ascii="Calibri" w:hAnsi="Calibri"/>
                  <w:b/>
                  <w:i/>
                </w:rPr>
                <w:t>Job</w:t>
              </w:r>
              <w:r w:rsidRPr="00736724">
                <w:rPr>
                  <w:rStyle w:val="Hyperlink"/>
                  <w:rFonts w:ascii="Calibri" w:hAnsi="Calibri"/>
                </w:rPr>
                <w:t xml:space="preserve"> </w:t>
              </w:r>
              <w:r w:rsidRPr="00736724">
                <w:rPr>
                  <w:rStyle w:val="Hyperlink"/>
                  <w:rFonts w:ascii="Calibri" w:hAnsi="Calibri"/>
                  <w:b/>
                  <w:bCs/>
                  <w:i/>
                  <w:iCs/>
                </w:rPr>
                <w:t>Openings</w:t>
              </w:r>
            </w:hyperlink>
          </w:p>
          <w:p w14:paraId="0D74AD54" w14:textId="77777777" w:rsidR="0085680E" w:rsidRPr="00736724" w:rsidRDefault="0085680E" w:rsidP="00C62BBE">
            <w:pPr>
              <w:pStyle w:val="NormalWeb"/>
              <w:numPr>
                <w:ilvl w:val="0"/>
                <w:numId w:val="1"/>
              </w:numPr>
              <w:spacing w:before="0" w:beforeAutospacing="0" w:after="0" w:afterAutospacing="0"/>
              <w:rPr>
                <w:rFonts w:ascii="Calibri" w:hAnsi="Calibri"/>
              </w:rPr>
            </w:pPr>
            <w:hyperlink w:anchor="Duration_of_Unemployment" w:history="1">
              <w:r w:rsidRPr="00736724">
                <w:rPr>
                  <w:rStyle w:val="Hyperlink"/>
                  <w:rFonts w:ascii="Calibri" w:hAnsi="Calibri"/>
                  <w:b/>
                  <w:bCs/>
                  <w:i/>
                </w:rPr>
                <w:t>D</w:t>
              </w:r>
              <w:r w:rsidRPr="00736724">
                <w:rPr>
                  <w:rStyle w:val="Hyperlink"/>
                  <w:rFonts w:ascii="Calibri" w:hAnsi="Calibri"/>
                  <w:b/>
                  <w:bCs/>
                  <w:i/>
                  <w:iCs/>
                </w:rPr>
                <w:t>uration of Unemployment</w:t>
              </w:r>
            </w:hyperlink>
          </w:p>
        </w:tc>
        <w:tc>
          <w:tcPr>
            <w:tcW w:w="1650" w:type="pct"/>
            <w:tcBorders>
              <w:top w:val="nil"/>
              <w:left w:val="nil"/>
              <w:bottom w:val="nil"/>
              <w:right w:val="nil"/>
            </w:tcBorders>
            <w:hideMark/>
          </w:tcPr>
          <w:p w14:paraId="502A2709" w14:textId="77777777" w:rsidR="0085680E" w:rsidRPr="00736724" w:rsidRDefault="0085680E" w:rsidP="00C62BBE">
            <w:pPr>
              <w:pStyle w:val="NormalWeb"/>
              <w:numPr>
                <w:ilvl w:val="0"/>
                <w:numId w:val="2"/>
              </w:numPr>
              <w:spacing w:before="0" w:beforeAutospacing="0" w:after="0" w:afterAutospacing="0"/>
              <w:rPr>
                <w:rFonts w:ascii="Calibri" w:hAnsi="Calibri"/>
              </w:rPr>
            </w:pPr>
            <w:hyperlink w:anchor="Consumer_Price_Index" w:history="1">
              <w:r w:rsidRPr="00736724">
                <w:rPr>
                  <w:rStyle w:val="Hyperlink"/>
                  <w:rFonts w:ascii="Calibri" w:hAnsi="Calibri"/>
                  <w:b/>
                  <w:bCs/>
                  <w:i/>
                  <w:iCs/>
                </w:rPr>
                <w:t>Consumer Price Index (CPI)</w:t>
              </w:r>
            </w:hyperlink>
          </w:p>
          <w:p w14:paraId="7C2874F5" w14:textId="77777777" w:rsidR="0085680E" w:rsidRPr="00736724" w:rsidRDefault="0085680E" w:rsidP="00C62BBE">
            <w:pPr>
              <w:pStyle w:val="NormalWeb"/>
              <w:numPr>
                <w:ilvl w:val="0"/>
                <w:numId w:val="2"/>
              </w:numPr>
              <w:spacing w:before="0" w:beforeAutospacing="0" w:after="0" w:afterAutospacing="0"/>
              <w:rPr>
                <w:rFonts w:ascii="Calibri" w:hAnsi="Calibri"/>
              </w:rPr>
            </w:pPr>
            <w:hyperlink w:anchor="Consumer_Price_Index_for_All_Urban_Cons" w:history="1">
              <w:r w:rsidRPr="00736724">
                <w:rPr>
                  <w:rStyle w:val="Hyperlink"/>
                  <w:rFonts w:ascii="Calibri" w:hAnsi="Calibri"/>
                  <w:b/>
                  <w:bCs/>
                  <w:i/>
                  <w:iCs/>
                </w:rPr>
                <w:t>Core CPI</w:t>
              </w:r>
            </w:hyperlink>
          </w:p>
          <w:p w14:paraId="371BE266" w14:textId="77777777" w:rsidR="0085680E" w:rsidRPr="00736724" w:rsidRDefault="0085680E" w:rsidP="00C62BBE">
            <w:pPr>
              <w:pStyle w:val="NormalWeb"/>
              <w:numPr>
                <w:ilvl w:val="0"/>
                <w:numId w:val="2"/>
              </w:numPr>
              <w:spacing w:before="0" w:beforeAutospacing="0" w:after="0" w:afterAutospacing="0"/>
              <w:rPr>
                <w:rFonts w:ascii="Calibri" w:hAnsi="Calibri"/>
              </w:rPr>
            </w:pPr>
            <w:hyperlink w:anchor="Producers_Price_Index:_Finished_Goods" w:history="1">
              <w:r w:rsidRPr="00736724">
                <w:rPr>
                  <w:rStyle w:val="Hyperlink"/>
                  <w:rFonts w:ascii="Calibri" w:hAnsi="Calibri"/>
                  <w:b/>
                  <w:bCs/>
                  <w:i/>
                  <w:iCs/>
                </w:rPr>
                <w:t>Producer's Price Index</w:t>
              </w:r>
            </w:hyperlink>
          </w:p>
          <w:p w14:paraId="43C94596" w14:textId="77777777" w:rsidR="0085680E" w:rsidRPr="00736724" w:rsidRDefault="0085680E" w:rsidP="00C62BBE">
            <w:pPr>
              <w:pStyle w:val="NormalWeb"/>
              <w:numPr>
                <w:ilvl w:val="0"/>
                <w:numId w:val="2"/>
              </w:numPr>
              <w:spacing w:before="0" w:beforeAutospacing="0" w:after="0" w:afterAutospacing="0"/>
              <w:rPr>
                <w:rFonts w:ascii="Calibri" w:hAnsi="Calibri"/>
              </w:rPr>
            </w:pPr>
            <w:hyperlink w:anchor="Business_Sector:_Unit_Labor_Cost" w:history="1">
              <w:r w:rsidRPr="00736724">
                <w:rPr>
                  <w:rStyle w:val="Hyperlink"/>
                  <w:rFonts w:ascii="Calibri" w:hAnsi="Calibri"/>
                  <w:b/>
                  <w:bCs/>
                  <w:i/>
                  <w:iCs/>
                </w:rPr>
                <w:t>Business Sector: Unit Labor Cost</w:t>
              </w:r>
            </w:hyperlink>
          </w:p>
          <w:p w14:paraId="1B7F5FDD" w14:textId="77777777" w:rsidR="0085680E" w:rsidRPr="00736724" w:rsidRDefault="0085680E" w:rsidP="00C62BBE">
            <w:pPr>
              <w:pStyle w:val="NormalWeb"/>
              <w:numPr>
                <w:ilvl w:val="0"/>
                <w:numId w:val="2"/>
              </w:numPr>
              <w:spacing w:before="0" w:beforeAutospacing="0" w:after="0" w:afterAutospacing="0"/>
              <w:rPr>
                <w:rFonts w:ascii="Calibri" w:hAnsi="Calibri"/>
              </w:rPr>
            </w:pPr>
            <w:hyperlink w:anchor="Output_Per_Hour" w:history="1">
              <w:r w:rsidRPr="00736724">
                <w:rPr>
                  <w:rStyle w:val="Hyperlink"/>
                  <w:rFonts w:ascii="Calibri" w:hAnsi="Calibri"/>
                  <w:b/>
                  <w:bCs/>
                  <w:i/>
                  <w:iCs/>
                </w:rPr>
                <w:t>Output Per Hour: Productivity</w:t>
              </w:r>
            </w:hyperlink>
          </w:p>
          <w:p w14:paraId="008D68FF" w14:textId="77777777" w:rsidR="0085680E" w:rsidRPr="00736724" w:rsidRDefault="0085680E" w:rsidP="00C62BBE">
            <w:pPr>
              <w:pStyle w:val="NormalWeb"/>
              <w:numPr>
                <w:ilvl w:val="0"/>
                <w:numId w:val="2"/>
              </w:numPr>
              <w:spacing w:before="0" w:beforeAutospacing="0" w:after="0" w:afterAutospacing="0"/>
              <w:rPr>
                <w:rFonts w:ascii="Calibri" w:hAnsi="Calibri"/>
              </w:rPr>
            </w:pPr>
            <w:hyperlink w:anchor="Capacity_Utilization" w:history="1">
              <w:r w:rsidRPr="00736724">
                <w:rPr>
                  <w:rStyle w:val="Hyperlink"/>
                  <w:rFonts w:ascii="Calibri" w:hAnsi="Calibri"/>
                  <w:b/>
                  <w:i/>
                </w:rPr>
                <w:t>Capacity</w:t>
              </w:r>
              <w:r w:rsidRPr="00736724">
                <w:rPr>
                  <w:rStyle w:val="Hyperlink"/>
                  <w:rFonts w:ascii="Calibri" w:hAnsi="Calibri"/>
                </w:rPr>
                <w:t xml:space="preserve"> </w:t>
              </w:r>
              <w:r w:rsidRPr="00736724">
                <w:rPr>
                  <w:rStyle w:val="Hyperlink"/>
                  <w:rFonts w:ascii="Calibri" w:hAnsi="Calibri"/>
                  <w:b/>
                  <w:bCs/>
                  <w:i/>
                  <w:iCs/>
                </w:rPr>
                <w:t>Utilization</w:t>
              </w:r>
            </w:hyperlink>
          </w:p>
          <w:p w14:paraId="4C01AB98" w14:textId="77777777" w:rsidR="0085680E" w:rsidRPr="00736724" w:rsidRDefault="0085680E" w:rsidP="00C62BBE">
            <w:pPr>
              <w:pStyle w:val="NormalWeb"/>
              <w:numPr>
                <w:ilvl w:val="0"/>
                <w:numId w:val="2"/>
              </w:numPr>
              <w:spacing w:before="0" w:beforeAutospacing="0" w:after="0" w:afterAutospacing="0"/>
              <w:rPr>
                <w:rFonts w:ascii="Calibri" w:hAnsi="Calibri"/>
              </w:rPr>
            </w:pPr>
            <w:hyperlink w:anchor="Oil_per_Barrel" w:history="1">
              <w:r w:rsidRPr="00736724">
                <w:rPr>
                  <w:rStyle w:val="Hyperlink"/>
                  <w:rFonts w:ascii="Calibri" w:hAnsi="Calibri"/>
                  <w:b/>
                  <w:bCs/>
                  <w:i/>
                  <w:iCs/>
                </w:rPr>
                <w:t>Oil per Barrel</w:t>
              </w:r>
            </w:hyperlink>
          </w:p>
          <w:p w14:paraId="7720BF75" w14:textId="77777777" w:rsidR="0085680E" w:rsidRPr="00736724" w:rsidRDefault="0085680E" w:rsidP="00C62BBE">
            <w:pPr>
              <w:pStyle w:val="NormalWeb"/>
              <w:spacing w:before="0" w:beforeAutospacing="0" w:after="0" w:afterAutospacing="0"/>
              <w:rPr>
                <w:rFonts w:ascii="Calibri" w:hAnsi="Calibri"/>
              </w:rPr>
            </w:pPr>
            <w:r w:rsidRPr="00736724">
              <w:rPr>
                <w:rFonts w:ascii="Calibri" w:hAnsi="Calibri"/>
              </w:rPr>
              <w:t> </w:t>
            </w:r>
          </w:p>
        </w:tc>
        <w:tc>
          <w:tcPr>
            <w:tcW w:w="1650" w:type="pct"/>
            <w:tcBorders>
              <w:top w:val="nil"/>
              <w:left w:val="nil"/>
              <w:bottom w:val="nil"/>
              <w:right w:val="nil"/>
            </w:tcBorders>
            <w:hideMark/>
          </w:tcPr>
          <w:p w14:paraId="3E5DDD9F" w14:textId="77777777" w:rsidR="0085680E" w:rsidRPr="00736724" w:rsidRDefault="0085680E" w:rsidP="00C62BBE">
            <w:pPr>
              <w:pStyle w:val="NormalWeb"/>
              <w:numPr>
                <w:ilvl w:val="0"/>
                <w:numId w:val="3"/>
              </w:numPr>
              <w:spacing w:before="0" w:beforeAutospacing="0" w:after="0" w:afterAutospacing="0"/>
              <w:rPr>
                <w:rFonts w:ascii="Calibri" w:hAnsi="Calibri"/>
              </w:rPr>
            </w:pPr>
            <w:hyperlink w:anchor="MZM_Money_Aggregate" w:history="1">
              <w:r w:rsidRPr="00736724">
                <w:rPr>
                  <w:rStyle w:val="Hyperlink"/>
                  <w:rFonts w:ascii="Calibri" w:hAnsi="Calibri"/>
                  <w:b/>
                  <w:bCs/>
                  <w:i/>
                  <w:iCs/>
                </w:rPr>
                <w:t>MZM Money Aggregate</w:t>
              </w:r>
            </w:hyperlink>
          </w:p>
          <w:p w14:paraId="320BE8D1" w14:textId="77777777" w:rsidR="0085680E" w:rsidRPr="00736724" w:rsidRDefault="0085680E" w:rsidP="00C62BBE">
            <w:pPr>
              <w:pStyle w:val="NormalWeb"/>
              <w:numPr>
                <w:ilvl w:val="0"/>
                <w:numId w:val="3"/>
              </w:numPr>
              <w:spacing w:before="0" w:beforeAutospacing="0" w:after="0" w:afterAutospacing="0"/>
              <w:rPr>
                <w:rFonts w:ascii="Calibri" w:hAnsi="Calibri"/>
              </w:rPr>
            </w:pPr>
            <w:hyperlink w:anchor="Commercial_and_Industrial_Loans_at_All_" w:history="1">
              <w:r w:rsidRPr="00736724">
                <w:rPr>
                  <w:rStyle w:val="Hyperlink"/>
                  <w:rFonts w:ascii="Calibri" w:hAnsi="Calibri"/>
                  <w:b/>
                  <w:bCs/>
                  <w:i/>
                  <w:iCs/>
                </w:rPr>
                <w:t>Commercial and Industrial Loans</w:t>
              </w:r>
            </w:hyperlink>
          </w:p>
          <w:p w14:paraId="0DEF5B6B" w14:textId="77777777" w:rsidR="0085680E" w:rsidRPr="00736724" w:rsidRDefault="0085680E" w:rsidP="00C62BBE">
            <w:pPr>
              <w:pStyle w:val="NormalWeb"/>
              <w:numPr>
                <w:ilvl w:val="0"/>
                <w:numId w:val="3"/>
              </w:numPr>
              <w:spacing w:before="0" w:beforeAutospacing="0" w:after="0" w:afterAutospacing="0"/>
              <w:rPr>
                <w:rFonts w:ascii="Calibri" w:hAnsi="Calibri"/>
              </w:rPr>
            </w:pPr>
            <w:hyperlink w:anchor="Consumer_(Individual)_Loans_at_All_Comm" w:history="1">
              <w:r w:rsidRPr="00736724">
                <w:rPr>
                  <w:rStyle w:val="Hyperlink"/>
                  <w:rFonts w:ascii="Calibri" w:hAnsi="Calibri"/>
                  <w:b/>
                  <w:bCs/>
                  <w:i/>
                  <w:iCs/>
                </w:rPr>
                <w:t>Consumer (Individual) Loans</w:t>
              </w:r>
            </w:hyperlink>
          </w:p>
          <w:p w14:paraId="3292C1E8" w14:textId="77777777" w:rsidR="0085680E" w:rsidRPr="00736724" w:rsidRDefault="0085680E" w:rsidP="00C62BBE">
            <w:pPr>
              <w:pStyle w:val="NormalWeb"/>
              <w:numPr>
                <w:ilvl w:val="0"/>
                <w:numId w:val="3"/>
              </w:numPr>
              <w:spacing w:before="0" w:beforeAutospacing="0" w:after="0" w:afterAutospacing="0"/>
              <w:rPr>
                <w:rFonts w:ascii="Calibri" w:hAnsi="Calibri"/>
              </w:rPr>
            </w:pPr>
            <w:hyperlink w:anchor="Household_Financial_Obligations_as_a_pe" w:history="1">
              <w:r w:rsidRPr="00736724">
                <w:rPr>
                  <w:rStyle w:val="Hyperlink"/>
                  <w:rFonts w:ascii="Calibri" w:hAnsi="Calibri"/>
                  <w:b/>
                  <w:bCs/>
                  <w:i/>
                  <w:iCs/>
                </w:rPr>
                <w:t xml:space="preserve">Household Financial Obligations as a percent of Disposable Personal Income </w:t>
              </w:r>
            </w:hyperlink>
          </w:p>
          <w:p w14:paraId="4325B74D" w14:textId="77777777" w:rsidR="0085680E" w:rsidRPr="00736724" w:rsidRDefault="0085680E" w:rsidP="00C62BBE">
            <w:pPr>
              <w:pStyle w:val="NormalWeb"/>
              <w:numPr>
                <w:ilvl w:val="0"/>
                <w:numId w:val="3"/>
              </w:numPr>
              <w:spacing w:before="0" w:beforeAutospacing="0" w:after="0" w:afterAutospacing="0"/>
              <w:rPr>
                <w:rFonts w:ascii="Calibri" w:hAnsi="Calibri"/>
              </w:rPr>
            </w:pPr>
            <w:hyperlink w:anchor="Savings_Rate" w:history="1">
              <w:r w:rsidRPr="00736724">
                <w:rPr>
                  <w:rStyle w:val="Hyperlink"/>
                  <w:rFonts w:ascii="Calibri" w:hAnsi="Calibri"/>
                  <w:b/>
                  <w:bCs/>
                  <w:i/>
                  <w:iCs/>
                </w:rPr>
                <w:t>Savings Rate</w:t>
              </w:r>
            </w:hyperlink>
          </w:p>
        </w:tc>
      </w:tr>
    </w:tbl>
    <w:p w14:paraId="28B442CB" w14:textId="77777777" w:rsidR="0085680E" w:rsidRPr="00736724" w:rsidRDefault="0085680E" w:rsidP="0085680E">
      <w:pPr>
        <w:pStyle w:val="NormalWeb"/>
        <w:spacing w:before="0" w:beforeAutospacing="0" w:after="0" w:afterAutospacing="0"/>
        <w:rPr>
          <w:rFonts w:ascii="Calibri" w:hAnsi="Calibri"/>
        </w:rPr>
      </w:pPr>
    </w:p>
    <w:p w14:paraId="1795A5B2" w14:textId="77777777" w:rsidR="00266BA7" w:rsidRDefault="00266BA7" w:rsidP="0085680E">
      <w:pPr>
        <w:rPr>
          <w:rFonts w:ascii="Calibri" w:hAnsi="Calibri"/>
        </w:rPr>
      </w:pPr>
    </w:p>
    <w:p w14:paraId="630254BC" w14:textId="77777777" w:rsidR="00266BA7" w:rsidRPr="00736724" w:rsidRDefault="00266BA7" w:rsidP="00266BA7">
      <w:pPr>
        <w:pStyle w:val="NormalWeb"/>
        <w:spacing w:before="0" w:beforeAutospacing="0" w:after="0" w:afterAutospacing="0"/>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6780"/>
        <w:gridCol w:w="1800"/>
        <w:gridCol w:w="1560"/>
      </w:tblGrid>
      <w:tr w:rsidR="00266BA7" w:rsidRPr="00736724" w14:paraId="38894AAC" w14:textId="77777777" w:rsidTr="00CA4E0C">
        <w:trPr>
          <w:trHeight w:val="982"/>
          <w:jc w:val="center"/>
        </w:trPr>
        <w:tc>
          <w:tcPr>
            <w:tcW w:w="678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6B799D8A" w14:textId="77777777" w:rsidR="00266BA7" w:rsidRPr="00736724" w:rsidRDefault="00266BA7" w:rsidP="00CA4E0C">
            <w:pPr>
              <w:jc w:val="center"/>
              <w:rPr>
                <w:rFonts w:ascii="Calibri" w:hAnsi="Calibri" w:cs="Times New Roman"/>
              </w:rPr>
            </w:pPr>
            <w:bookmarkStart w:id="2" w:name="Real_GDP"/>
            <w:r w:rsidRPr="00736724">
              <w:rPr>
                <w:rFonts w:ascii="Calibri" w:hAnsi="Calibri" w:cs="Times New Roman"/>
                <w:b/>
                <w:bCs/>
              </w:rPr>
              <w:t>Real GDP</w:t>
            </w:r>
            <w:bookmarkEnd w:id="2"/>
            <w:r w:rsidRPr="00736724">
              <w:rPr>
                <w:rFonts w:ascii="Calibri" w:hAnsi="Calibri" w:cs="Times New Roman"/>
                <w:b/>
                <w:bCs/>
              </w:rPr>
              <w:t xml:space="preserve"> = </w:t>
            </w:r>
            <w:proofErr w:type="spellStart"/>
            <w:r w:rsidRPr="00736724">
              <w:rPr>
                <w:rStyle w:val="spelle"/>
                <w:rFonts w:ascii="Calibri" w:hAnsi="Calibri" w:cs="Times New Roman"/>
                <w:b/>
                <w:bCs/>
              </w:rPr>
              <w:t>C+Ig+G+Xm</w:t>
            </w:r>
            <w:proofErr w:type="spellEnd"/>
            <w:r w:rsidRPr="00736724">
              <w:rPr>
                <w:rFonts w:ascii="Calibri" w:hAnsi="Calibri" w:cs="Times New Roman"/>
                <w:b/>
                <w:bCs/>
              </w:rPr>
              <w:t xml:space="preserve"> </w:t>
            </w:r>
            <w:r w:rsidRPr="00736724">
              <w:rPr>
                <w:rStyle w:val="FollowedHyperlink"/>
                <w:rFonts w:ascii="Calibri" w:hAnsi="Calibri" w:cs="Times New Roman"/>
                <w:b/>
                <w:bCs/>
              </w:rPr>
              <w:t>(</w:t>
            </w:r>
            <w:hyperlink r:id="rId6" w:history="1">
              <w:r w:rsidRPr="00736724">
                <w:rPr>
                  <w:rStyle w:val="Hyperlink"/>
                  <w:rFonts w:ascii="Calibri" w:hAnsi="Calibri" w:cs="Times New Roman"/>
                  <w:b/>
                  <w:bCs/>
                </w:rPr>
                <w:t>GDPC96</w:t>
              </w:r>
            </w:hyperlink>
            <w:r w:rsidRPr="00736724">
              <w:rPr>
                <w:rFonts w:ascii="Calibri" w:hAnsi="Calibri" w:cs="Times New Roman"/>
                <w:b/>
                <w:bCs/>
              </w:rPr>
              <w:t>)</w:t>
            </w:r>
          </w:p>
        </w:tc>
        <w:tc>
          <w:tcPr>
            <w:tcW w:w="180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339DB0E4" w14:textId="77777777" w:rsidR="00266BA7" w:rsidRPr="00736724" w:rsidRDefault="00266BA7" w:rsidP="00CA4E0C">
            <w:pPr>
              <w:jc w:val="center"/>
              <w:rPr>
                <w:rFonts w:ascii="Calibri" w:hAnsi="Calibri" w:cs="Times New Roman"/>
              </w:rPr>
            </w:pPr>
            <w:hyperlink r:id="rId7" w:history="1">
              <w:r w:rsidRPr="00736724">
                <w:rPr>
                  <w:rStyle w:val="Hyperlink"/>
                  <w:rFonts w:ascii="Calibri" w:hAnsi="Calibri" w:cs="Times New Roman"/>
                  <w:b/>
                  <w:bCs/>
                </w:rPr>
                <w:t>Quarter over Quarter</w:t>
              </w:r>
            </w:hyperlink>
            <w:hyperlink r:id="rId8" w:history="1">
              <w:r w:rsidRPr="00736724">
                <w:rPr>
                  <w:rStyle w:val="Hyperlink"/>
                  <w:rFonts w:ascii="Calibri" w:hAnsi="Calibri" w:cs="Times New Roman"/>
                  <w:b/>
                  <w:bCs/>
                </w:rPr>
                <w:t xml:space="preserve"> Annualized Growth</w:t>
              </w:r>
            </w:hyperlink>
          </w:p>
        </w:tc>
        <w:tc>
          <w:tcPr>
            <w:tcW w:w="156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4397FB1C" w14:textId="77777777" w:rsidR="00266BA7" w:rsidRPr="00736724" w:rsidRDefault="00266BA7" w:rsidP="00CA4E0C">
            <w:pPr>
              <w:pStyle w:val="NormalWeb"/>
              <w:spacing w:before="0" w:beforeAutospacing="0" w:after="0" w:afterAutospacing="0"/>
              <w:jc w:val="center"/>
              <w:rPr>
                <w:rFonts w:ascii="Calibri" w:hAnsi="Calibri"/>
              </w:rPr>
            </w:pPr>
            <w:hyperlink r:id="rId9" w:history="1">
              <w:r w:rsidRPr="00736724">
                <w:rPr>
                  <w:rStyle w:val="Hyperlink"/>
                  <w:rFonts w:ascii="Calibri" w:hAnsi="Calibri"/>
                  <w:b/>
                  <w:bCs/>
                </w:rPr>
                <w:t>Year over Year Growth</w:t>
              </w:r>
            </w:hyperlink>
          </w:p>
        </w:tc>
      </w:tr>
    </w:tbl>
    <w:p w14:paraId="060278BD" w14:textId="77777777" w:rsidR="00266BA7" w:rsidRPr="00736724" w:rsidRDefault="00266BA7" w:rsidP="00266BA7">
      <w:pPr>
        <w:pStyle w:val="NormalWeb"/>
        <w:spacing w:before="0" w:beforeAutospacing="0" w:after="0" w:afterAutospacing="0"/>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6780"/>
        <w:gridCol w:w="1800"/>
        <w:gridCol w:w="1560"/>
      </w:tblGrid>
      <w:tr w:rsidR="00266BA7" w:rsidRPr="00736724" w14:paraId="76446A3A" w14:textId="77777777" w:rsidTr="00CA4E0C">
        <w:trPr>
          <w:trHeight w:val="793"/>
          <w:jc w:val="center"/>
        </w:trPr>
        <w:tc>
          <w:tcPr>
            <w:tcW w:w="678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27DE8C61" w14:textId="77777777" w:rsidR="00266BA7" w:rsidRPr="00736724" w:rsidRDefault="00266BA7" w:rsidP="00CA4E0C">
            <w:pPr>
              <w:jc w:val="center"/>
              <w:rPr>
                <w:rFonts w:ascii="Calibri" w:hAnsi="Calibri" w:cs="Times New Roman"/>
              </w:rPr>
            </w:pPr>
            <w:bookmarkStart w:id="3" w:name="Real_Personal_Consumption_Expenditures"/>
            <w:r w:rsidRPr="00736724">
              <w:rPr>
                <w:rFonts w:ascii="Calibri" w:hAnsi="Calibri" w:cs="Times New Roman"/>
                <w:b/>
                <w:bCs/>
                <w:i/>
                <w:iCs/>
              </w:rPr>
              <w:t xml:space="preserve">Real Personal Consumption Expenditures </w:t>
            </w:r>
            <w:bookmarkEnd w:id="3"/>
            <w:r w:rsidRPr="00736724">
              <w:rPr>
                <w:rStyle w:val="FollowedHyperlink"/>
                <w:rFonts w:ascii="Calibri" w:hAnsi="Calibri" w:cs="Times New Roman"/>
                <w:b/>
                <w:bCs/>
                <w:i/>
                <w:iCs/>
              </w:rPr>
              <w:t>(</w:t>
            </w:r>
            <w:hyperlink r:id="rId10" w:history="1">
              <w:r w:rsidRPr="00736724">
                <w:rPr>
                  <w:rStyle w:val="Hyperlink"/>
                  <w:rFonts w:ascii="Calibri" w:hAnsi="Calibri" w:cs="Times New Roman"/>
                  <w:b/>
                  <w:bCs/>
                </w:rPr>
                <w:t> PCEC96</w:t>
              </w:r>
            </w:hyperlink>
            <w:r w:rsidRPr="00736724">
              <w:rPr>
                <w:rFonts w:ascii="Calibri" w:hAnsi="Calibri" w:cs="Times New Roman"/>
                <w:b/>
                <w:bCs/>
                <w:i/>
                <w:iCs/>
              </w:rPr>
              <w:t>)</w:t>
            </w:r>
          </w:p>
        </w:tc>
        <w:tc>
          <w:tcPr>
            <w:tcW w:w="180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1FBC350A" w14:textId="77777777" w:rsidR="00266BA7" w:rsidRPr="00736724" w:rsidRDefault="00266BA7" w:rsidP="00CA4E0C">
            <w:pPr>
              <w:jc w:val="center"/>
              <w:rPr>
                <w:rFonts w:ascii="Calibri" w:hAnsi="Calibri" w:cs="Times New Roman"/>
              </w:rPr>
            </w:pPr>
            <w:hyperlink r:id="rId11" w:history="1">
              <w:r w:rsidRPr="00736724">
                <w:rPr>
                  <w:rStyle w:val="Hyperlink"/>
                  <w:rFonts w:ascii="Calibri" w:hAnsi="Calibri" w:cs="Times New Roman"/>
                  <w:b/>
                  <w:bCs/>
                </w:rPr>
                <w:t>Quarter over Quarter</w:t>
              </w:r>
            </w:hyperlink>
            <w:hyperlink r:id="rId12" w:history="1">
              <w:r w:rsidRPr="00736724">
                <w:rPr>
                  <w:rStyle w:val="Hyperlink"/>
                  <w:rFonts w:ascii="Calibri" w:hAnsi="Calibri" w:cs="Times New Roman"/>
                  <w:b/>
                  <w:bCs/>
                </w:rPr>
                <w:t xml:space="preserve"> Annualized Growth</w:t>
              </w:r>
            </w:hyperlink>
          </w:p>
        </w:tc>
        <w:tc>
          <w:tcPr>
            <w:tcW w:w="156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124B8545" w14:textId="77777777" w:rsidR="00266BA7" w:rsidRPr="00736724" w:rsidRDefault="00266BA7" w:rsidP="00CA4E0C">
            <w:pPr>
              <w:pStyle w:val="NormalWeb"/>
              <w:spacing w:before="0" w:beforeAutospacing="0" w:after="0" w:afterAutospacing="0"/>
              <w:jc w:val="center"/>
              <w:rPr>
                <w:rFonts w:ascii="Calibri" w:hAnsi="Calibri"/>
              </w:rPr>
            </w:pPr>
            <w:hyperlink r:id="rId13" w:history="1">
              <w:r w:rsidRPr="00736724">
                <w:rPr>
                  <w:rStyle w:val="Hyperlink"/>
                  <w:rFonts w:ascii="Calibri" w:hAnsi="Calibri"/>
                  <w:b/>
                  <w:bCs/>
                </w:rPr>
                <w:t>Year over Year Growth</w:t>
              </w:r>
            </w:hyperlink>
          </w:p>
        </w:tc>
      </w:tr>
    </w:tbl>
    <w:p w14:paraId="39AC1BD2" w14:textId="77777777" w:rsidR="00266BA7" w:rsidRPr="00736724" w:rsidRDefault="00266BA7" w:rsidP="00266BA7">
      <w:pPr>
        <w:jc w:val="center"/>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6780"/>
        <w:gridCol w:w="1800"/>
        <w:gridCol w:w="1560"/>
      </w:tblGrid>
      <w:tr w:rsidR="00266BA7" w:rsidRPr="00736724" w14:paraId="5F3CB5D4" w14:textId="77777777" w:rsidTr="00CA4E0C">
        <w:trPr>
          <w:jc w:val="center"/>
        </w:trPr>
        <w:tc>
          <w:tcPr>
            <w:tcW w:w="678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1AB41EBC" w14:textId="77777777" w:rsidR="00266BA7" w:rsidRPr="00736724" w:rsidRDefault="00266BA7" w:rsidP="00CA4E0C">
            <w:pPr>
              <w:rPr>
                <w:rFonts w:ascii="Calibri" w:eastAsia="Times New Roman" w:hAnsi="Calibri" w:cs="Times New Roman"/>
              </w:rPr>
            </w:pPr>
          </w:p>
          <w:p w14:paraId="0B0BC4CD" w14:textId="77777777" w:rsidR="00266BA7" w:rsidRPr="00736724" w:rsidRDefault="00266BA7" w:rsidP="00CA4E0C">
            <w:pPr>
              <w:jc w:val="center"/>
              <w:rPr>
                <w:rFonts w:ascii="Calibri" w:hAnsi="Calibri" w:cs="Times New Roman"/>
              </w:rPr>
            </w:pPr>
            <w:bookmarkStart w:id="4" w:name="Ig"/>
            <w:proofErr w:type="spellStart"/>
            <w:r w:rsidRPr="00736724">
              <w:rPr>
                <w:rStyle w:val="spelle"/>
                <w:rFonts w:ascii="Calibri" w:hAnsi="Calibri" w:cs="Times New Roman"/>
                <w:b/>
                <w:bCs/>
                <w:i/>
                <w:iCs/>
              </w:rPr>
              <w:t>Ig</w:t>
            </w:r>
            <w:bookmarkEnd w:id="4"/>
            <w:proofErr w:type="spellEnd"/>
            <w:r w:rsidRPr="00736724">
              <w:rPr>
                <w:rFonts w:ascii="Calibri" w:hAnsi="Calibri" w:cs="Times New Roman"/>
                <w:b/>
                <w:bCs/>
                <w:i/>
                <w:iCs/>
              </w:rPr>
              <w:t xml:space="preserve"> (Business Investment - including Residential Construction)  </w:t>
            </w:r>
            <w:r w:rsidRPr="00736724">
              <w:rPr>
                <w:rStyle w:val="FollowedHyperlink"/>
                <w:rFonts w:ascii="Calibri" w:hAnsi="Calibri" w:cs="Times New Roman"/>
                <w:b/>
                <w:bCs/>
                <w:i/>
                <w:iCs/>
              </w:rPr>
              <w:t>(</w:t>
            </w:r>
            <w:hyperlink r:id="rId14" w:history="1">
              <w:r w:rsidRPr="00736724">
                <w:rPr>
                  <w:rStyle w:val="Hyperlink"/>
                  <w:rFonts w:ascii="Calibri" w:hAnsi="Calibri" w:cs="Times New Roman"/>
                  <w:b/>
                  <w:bCs/>
                  <w:u w:val="none"/>
                </w:rPr>
                <w:t>GPDIC96</w:t>
              </w:r>
            </w:hyperlink>
            <w:r w:rsidRPr="00736724">
              <w:rPr>
                <w:rFonts w:ascii="Calibri" w:hAnsi="Calibri" w:cs="Times New Roman"/>
                <w:b/>
                <w:bCs/>
                <w:i/>
                <w:iCs/>
              </w:rPr>
              <w:t>)</w:t>
            </w:r>
          </w:p>
        </w:tc>
        <w:tc>
          <w:tcPr>
            <w:tcW w:w="180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5D89B048" w14:textId="77777777" w:rsidR="00266BA7" w:rsidRPr="00736724" w:rsidRDefault="00266BA7" w:rsidP="00CA4E0C">
            <w:pPr>
              <w:jc w:val="center"/>
              <w:rPr>
                <w:rFonts w:ascii="Calibri" w:hAnsi="Calibri" w:cs="Times New Roman"/>
              </w:rPr>
            </w:pPr>
            <w:hyperlink r:id="rId15" w:history="1">
              <w:r w:rsidRPr="00736724">
                <w:rPr>
                  <w:rStyle w:val="Hyperlink"/>
                  <w:rFonts w:ascii="Calibri" w:hAnsi="Calibri" w:cs="Times New Roman"/>
                  <w:b/>
                  <w:bCs/>
                </w:rPr>
                <w:t>Quarter over Quarter Annualized Growth</w:t>
              </w:r>
            </w:hyperlink>
          </w:p>
        </w:tc>
        <w:tc>
          <w:tcPr>
            <w:tcW w:w="156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063CA2C3" w14:textId="77777777" w:rsidR="00266BA7" w:rsidRPr="00736724" w:rsidRDefault="00266BA7" w:rsidP="00CA4E0C">
            <w:pPr>
              <w:pStyle w:val="NormalWeb"/>
              <w:spacing w:before="0" w:beforeAutospacing="0" w:after="0" w:afterAutospacing="0"/>
              <w:jc w:val="center"/>
              <w:rPr>
                <w:rFonts w:ascii="Calibri" w:hAnsi="Calibri"/>
              </w:rPr>
            </w:pPr>
            <w:hyperlink r:id="rId16" w:history="1">
              <w:r w:rsidRPr="00736724">
                <w:rPr>
                  <w:rStyle w:val="Hyperlink"/>
                  <w:rFonts w:ascii="Calibri" w:hAnsi="Calibri"/>
                  <w:b/>
                  <w:bCs/>
                </w:rPr>
                <w:t>Year over Year Growth</w:t>
              </w:r>
            </w:hyperlink>
          </w:p>
        </w:tc>
      </w:tr>
    </w:tbl>
    <w:p w14:paraId="37187F8D" w14:textId="77777777" w:rsidR="00266BA7" w:rsidRPr="00736724" w:rsidRDefault="00266BA7" w:rsidP="00266BA7">
      <w:pPr>
        <w:pStyle w:val="NormalWeb"/>
        <w:spacing w:before="0" w:beforeAutospacing="0" w:after="0" w:afterAutospacing="0"/>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6780"/>
        <w:gridCol w:w="1800"/>
        <w:gridCol w:w="1560"/>
      </w:tblGrid>
      <w:tr w:rsidR="00266BA7" w:rsidRPr="00736724" w14:paraId="4E6F8A93" w14:textId="77777777" w:rsidTr="00CA4E0C">
        <w:trPr>
          <w:jc w:val="center"/>
        </w:trPr>
        <w:tc>
          <w:tcPr>
            <w:tcW w:w="678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41E20F87" w14:textId="77777777" w:rsidR="00266BA7" w:rsidRPr="00736724" w:rsidRDefault="00266BA7" w:rsidP="00CA4E0C">
            <w:pPr>
              <w:jc w:val="center"/>
              <w:rPr>
                <w:rFonts w:ascii="Calibri" w:hAnsi="Calibri" w:cs="Times New Roman"/>
              </w:rPr>
            </w:pPr>
            <w:r w:rsidRPr="00736724">
              <w:rPr>
                <w:rStyle w:val="FollowedHyperlink"/>
                <w:rFonts w:ascii="Calibri" w:hAnsi="Calibri" w:cs="Times New Roman"/>
                <w:b/>
                <w:bCs/>
                <w:i/>
                <w:iCs/>
              </w:rPr>
              <w:t xml:space="preserve">G </w:t>
            </w:r>
            <w:bookmarkStart w:id="5" w:name="Real_Government_Consumption_Expenditures"/>
            <w:r w:rsidRPr="00736724">
              <w:rPr>
                <w:rStyle w:val="FollowedHyperlink"/>
                <w:rFonts w:ascii="Calibri" w:hAnsi="Calibri" w:cs="Times New Roman"/>
                <w:b/>
                <w:bCs/>
                <w:i/>
                <w:iCs/>
              </w:rPr>
              <w:t>Real Government Consumption Expenditures</w:t>
            </w:r>
            <w:bookmarkEnd w:id="5"/>
            <w:r w:rsidRPr="00736724">
              <w:rPr>
                <w:rStyle w:val="FollowedHyperlink"/>
                <w:rFonts w:ascii="Calibri" w:hAnsi="Calibri" w:cs="Times New Roman"/>
                <w:b/>
                <w:bCs/>
                <w:i/>
                <w:iCs/>
              </w:rPr>
              <w:t xml:space="preserve"> &amp; Gross Investment (</w:t>
            </w:r>
            <w:hyperlink r:id="rId17" w:history="1">
              <w:r w:rsidRPr="00736724">
                <w:rPr>
                  <w:rStyle w:val="Hyperlink"/>
                  <w:rFonts w:ascii="Calibri" w:hAnsi="Calibri" w:cs="Times New Roman"/>
                  <w:b/>
                  <w:bCs/>
                  <w:u w:val="none"/>
                </w:rPr>
                <w:t>GCEC96</w:t>
              </w:r>
            </w:hyperlink>
            <w:r w:rsidRPr="00736724">
              <w:rPr>
                <w:rStyle w:val="FollowedHyperlink"/>
                <w:rFonts w:ascii="Calibri" w:hAnsi="Calibri" w:cs="Times New Roman"/>
                <w:b/>
                <w:bCs/>
                <w:i/>
                <w:iCs/>
                <w:color w:val="0000FF"/>
              </w:rPr>
              <w:t>)</w:t>
            </w:r>
          </w:p>
        </w:tc>
        <w:tc>
          <w:tcPr>
            <w:tcW w:w="180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187A7694" w14:textId="77777777" w:rsidR="00266BA7" w:rsidRPr="00736724" w:rsidRDefault="00266BA7" w:rsidP="00CA4E0C">
            <w:pPr>
              <w:jc w:val="center"/>
              <w:rPr>
                <w:rFonts w:ascii="Calibri" w:hAnsi="Calibri" w:cs="Times New Roman"/>
              </w:rPr>
            </w:pPr>
            <w:hyperlink r:id="rId18" w:history="1">
              <w:r w:rsidRPr="00736724">
                <w:rPr>
                  <w:rStyle w:val="Hyperlink"/>
                  <w:rFonts w:ascii="Calibri" w:hAnsi="Calibri" w:cs="Times New Roman"/>
                  <w:b/>
                  <w:bCs/>
                </w:rPr>
                <w:t>Quarter over Quarter Annualized Growth</w:t>
              </w:r>
            </w:hyperlink>
          </w:p>
        </w:tc>
        <w:tc>
          <w:tcPr>
            <w:tcW w:w="156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2D23B8A6" w14:textId="77777777" w:rsidR="00266BA7" w:rsidRPr="00736724" w:rsidRDefault="00266BA7" w:rsidP="00CA4E0C">
            <w:pPr>
              <w:pStyle w:val="NormalWeb"/>
              <w:spacing w:before="0" w:beforeAutospacing="0" w:after="0" w:afterAutospacing="0"/>
              <w:jc w:val="center"/>
              <w:rPr>
                <w:rFonts w:ascii="Calibri" w:hAnsi="Calibri"/>
              </w:rPr>
            </w:pPr>
            <w:hyperlink r:id="rId19" w:history="1">
              <w:r w:rsidRPr="00736724">
                <w:rPr>
                  <w:rStyle w:val="Hyperlink"/>
                  <w:rFonts w:ascii="Calibri" w:hAnsi="Calibri"/>
                  <w:b/>
                  <w:bCs/>
                </w:rPr>
                <w:t>Year over Year Growth</w:t>
              </w:r>
            </w:hyperlink>
          </w:p>
        </w:tc>
      </w:tr>
    </w:tbl>
    <w:p w14:paraId="2824142D" w14:textId="77777777" w:rsidR="00266BA7" w:rsidRDefault="00266BA7" w:rsidP="00266BA7">
      <w:pPr>
        <w:jc w:val="center"/>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6780"/>
        <w:gridCol w:w="1800"/>
        <w:gridCol w:w="1560"/>
      </w:tblGrid>
      <w:tr w:rsidR="00266BA7" w:rsidRPr="00736724" w14:paraId="13C707DC" w14:textId="77777777" w:rsidTr="00CA4E0C">
        <w:trPr>
          <w:jc w:val="center"/>
        </w:trPr>
        <w:tc>
          <w:tcPr>
            <w:tcW w:w="678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0B26D5F9" w14:textId="77777777" w:rsidR="00266BA7" w:rsidRPr="00736724" w:rsidRDefault="00266BA7" w:rsidP="00CA4E0C">
            <w:pPr>
              <w:jc w:val="center"/>
              <w:rPr>
                <w:rFonts w:ascii="Calibri" w:hAnsi="Calibri" w:cs="Times New Roman"/>
              </w:rPr>
            </w:pPr>
            <w:r w:rsidRPr="00736724">
              <w:rPr>
                <w:rFonts w:ascii="Calibri" w:eastAsia="Times New Roman" w:hAnsi="Calibri" w:cs="Times New Roman"/>
              </w:rPr>
              <w:br w:type="page"/>
            </w:r>
            <w:bookmarkStart w:id="6" w:name="Real_Retail_and_Food_Services_Sales"/>
            <w:r w:rsidRPr="00736724">
              <w:rPr>
                <w:rFonts w:ascii="Calibri" w:hAnsi="Calibri" w:cs="Times New Roman"/>
                <w:b/>
                <w:bCs/>
                <w:i/>
                <w:iCs/>
              </w:rPr>
              <w:t>Real Retail and Food Services Sales</w:t>
            </w:r>
            <w:bookmarkEnd w:id="6"/>
            <w:r w:rsidRPr="00736724">
              <w:rPr>
                <w:rFonts w:ascii="Calibri" w:hAnsi="Calibri" w:cs="Times New Roman"/>
                <w:b/>
                <w:bCs/>
                <w:i/>
                <w:iCs/>
              </w:rPr>
              <w:t xml:space="preserve"> (</w:t>
            </w:r>
            <w:hyperlink r:id="rId20" w:history="1">
              <w:r w:rsidRPr="00736724">
                <w:rPr>
                  <w:rStyle w:val="Hyperlink"/>
                  <w:rFonts w:ascii="Calibri" w:hAnsi="Calibri" w:cs="Times New Roman"/>
                  <w:b/>
                  <w:bCs/>
                  <w:u w:val="none"/>
                </w:rPr>
                <w:t>RRSFS</w:t>
              </w:r>
            </w:hyperlink>
            <w:r w:rsidRPr="00736724">
              <w:rPr>
                <w:rFonts w:ascii="Calibri" w:hAnsi="Calibri" w:cs="Times New Roman"/>
                <w:b/>
                <w:bCs/>
                <w:i/>
                <w:iCs/>
              </w:rPr>
              <w:t>)</w:t>
            </w:r>
          </w:p>
        </w:tc>
        <w:tc>
          <w:tcPr>
            <w:tcW w:w="180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BEB59D7" w14:textId="77777777" w:rsidR="00266BA7" w:rsidRPr="00736724" w:rsidRDefault="00266BA7" w:rsidP="00CA4E0C">
            <w:pPr>
              <w:jc w:val="center"/>
              <w:rPr>
                <w:rFonts w:ascii="Calibri" w:hAnsi="Calibri" w:cs="Times New Roman"/>
              </w:rPr>
            </w:pPr>
            <w:hyperlink r:id="rId21" w:history="1">
              <w:r w:rsidRPr="00736724">
                <w:rPr>
                  <w:rStyle w:val="Hyperlink"/>
                  <w:rFonts w:ascii="Calibri" w:hAnsi="Calibri" w:cs="Times New Roman"/>
                  <w:b/>
                  <w:bCs/>
                </w:rPr>
                <w:t>Month over Month Annualized Growth</w:t>
              </w:r>
            </w:hyperlink>
          </w:p>
        </w:tc>
        <w:tc>
          <w:tcPr>
            <w:tcW w:w="156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3EE289A3" w14:textId="77777777" w:rsidR="00266BA7" w:rsidRPr="00736724" w:rsidRDefault="00266BA7" w:rsidP="00CA4E0C">
            <w:pPr>
              <w:pStyle w:val="NormalWeb"/>
              <w:spacing w:before="0" w:beforeAutospacing="0" w:after="0" w:afterAutospacing="0"/>
              <w:jc w:val="center"/>
              <w:rPr>
                <w:rFonts w:ascii="Calibri" w:hAnsi="Calibri"/>
              </w:rPr>
            </w:pPr>
            <w:hyperlink r:id="rId22" w:history="1">
              <w:r w:rsidRPr="00736724">
                <w:rPr>
                  <w:rStyle w:val="Hyperlink"/>
                  <w:rFonts w:ascii="Calibri" w:hAnsi="Calibri"/>
                  <w:b/>
                  <w:bCs/>
                </w:rPr>
                <w:t>Year over Year Growth</w:t>
              </w:r>
            </w:hyperlink>
          </w:p>
        </w:tc>
      </w:tr>
    </w:tbl>
    <w:p w14:paraId="55854E00" w14:textId="77777777" w:rsidR="00266BA7" w:rsidRPr="00736724" w:rsidRDefault="00266BA7" w:rsidP="00266BA7">
      <w:pPr>
        <w:pStyle w:val="NormalWeb"/>
        <w:spacing w:before="0" w:beforeAutospacing="0" w:after="0" w:afterAutospacing="0"/>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6780"/>
        <w:gridCol w:w="1800"/>
        <w:gridCol w:w="1560"/>
      </w:tblGrid>
      <w:tr w:rsidR="00266BA7" w:rsidRPr="00736724" w14:paraId="42A1C334" w14:textId="77777777" w:rsidTr="00CA4E0C">
        <w:trPr>
          <w:jc w:val="center"/>
        </w:trPr>
        <w:tc>
          <w:tcPr>
            <w:tcW w:w="678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760E2FFC" w14:textId="77777777" w:rsidR="00266BA7" w:rsidRPr="00736724" w:rsidRDefault="00266BA7" w:rsidP="00CA4E0C">
            <w:pPr>
              <w:jc w:val="center"/>
              <w:rPr>
                <w:rFonts w:ascii="Calibri" w:hAnsi="Calibri" w:cs="Times New Roman"/>
              </w:rPr>
            </w:pPr>
            <w:r w:rsidRPr="00736724">
              <w:rPr>
                <w:rFonts w:ascii="Calibri" w:eastAsia="Times New Roman" w:hAnsi="Calibri" w:cs="Times New Roman"/>
              </w:rPr>
              <w:br w:type="page"/>
            </w:r>
            <w:bookmarkStart w:id="7" w:name="Housing_Starts:"/>
            <w:r w:rsidRPr="00736724">
              <w:rPr>
                <w:rFonts w:ascii="Calibri" w:hAnsi="Calibri" w:cs="Times New Roman"/>
                <w:b/>
                <w:bCs/>
                <w:i/>
                <w:iCs/>
              </w:rPr>
              <w:t>Housing Starts:</w:t>
            </w:r>
            <w:bookmarkEnd w:id="7"/>
            <w:r w:rsidRPr="00736724">
              <w:rPr>
                <w:rFonts w:ascii="Calibri" w:hAnsi="Calibri" w:cs="Times New Roman"/>
                <w:b/>
                <w:bCs/>
                <w:i/>
                <w:iCs/>
              </w:rPr>
              <w:t xml:space="preserve"> Total: New Privately Owned Housing Units Started (</w:t>
            </w:r>
            <w:hyperlink r:id="rId23" w:history="1">
              <w:r w:rsidRPr="00736724">
                <w:rPr>
                  <w:rStyle w:val="Hyperlink"/>
                  <w:rFonts w:ascii="Calibri" w:hAnsi="Calibri" w:cs="Times New Roman"/>
                  <w:b/>
                  <w:bCs/>
                  <w:u w:val="none"/>
                </w:rPr>
                <w:t>HOUST</w:t>
              </w:r>
            </w:hyperlink>
            <w:r w:rsidRPr="00736724">
              <w:rPr>
                <w:rFonts w:ascii="Calibri" w:hAnsi="Calibri" w:cs="Times New Roman"/>
                <w:b/>
                <w:bCs/>
                <w:i/>
                <w:iCs/>
              </w:rPr>
              <w:t>)</w:t>
            </w:r>
          </w:p>
        </w:tc>
        <w:tc>
          <w:tcPr>
            <w:tcW w:w="180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1953DC85" w14:textId="77777777" w:rsidR="00266BA7" w:rsidRPr="00736724" w:rsidRDefault="00266BA7" w:rsidP="00CA4E0C">
            <w:pPr>
              <w:jc w:val="center"/>
              <w:rPr>
                <w:rFonts w:ascii="Calibri" w:hAnsi="Calibri" w:cs="Times New Roman"/>
              </w:rPr>
            </w:pPr>
            <w:hyperlink r:id="rId24" w:history="1">
              <w:r w:rsidRPr="00736724">
                <w:rPr>
                  <w:rStyle w:val="Hyperlink"/>
                  <w:rFonts w:ascii="Calibri" w:hAnsi="Calibri" w:cs="Times New Roman"/>
                  <w:b/>
                  <w:bCs/>
                </w:rPr>
                <w:t>Month over Month Annualized Growth</w:t>
              </w:r>
            </w:hyperlink>
          </w:p>
        </w:tc>
        <w:tc>
          <w:tcPr>
            <w:tcW w:w="156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413FAB77" w14:textId="77777777" w:rsidR="00266BA7" w:rsidRPr="00736724" w:rsidRDefault="00266BA7" w:rsidP="00CA4E0C">
            <w:pPr>
              <w:pStyle w:val="NormalWeb"/>
              <w:spacing w:before="0" w:beforeAutospacing="0" w:after="0" w:afterAutospacing="0"/>
              <w:jc w:val="center"/>
              <w:rPr>
                <w:rFonts w:ascii="Calibri" w:hAnsi="Calibri"/>
              </w:rPr>
            </w:pPr>
            <w:hyperlink r:id="rId25" w:history="1">
              <w:r w:rsidRPr="00736724">
                <w:rPr>
                  <w:rStyle w:val="Hyperlink"/>
                  <w:rFonts w:ascii="Calibri" w:hAnsi="Calibri"/>
                  <w:b/>
                  <w:bCs/>
                </w:rPr>
                <w:t>Year over Year Growth</w:t>
              </w:r>
            </w:hyperlink>
          </w:p>
        </w:tc>
      </w:tr>
    </w:tbl>
    <w:p w14:paraId="52CA8CF6" w14:textId="77777777" w:rsidR="00266BA7" w:rsidRDefault="00266BA7" w:rsidP="00266BA7">
      <w:pPr>
        <w:jc w:val="center"/>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7037"/>
        <w:gridCol w:w="1588"/>
        <w:gridCol w:w="1515"/>
      </w:tblGrid>
      <w:tr w:rsidR="00266BA7" w:rsidRPr="00736724" w14:paraId="00CD0E3D" w14:textId="77777777" w:rsidTr="00CA4E0C">
        <w:trPr>
          <w:jc w:val="center"/>
        </w:trPr>
        <w:tc>
          <w:tcPr>
            <w:tcW w:w="7037"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3F8EA8DC" w14:textId="77777777" w:rsidR="00266BA7" w:rsidRPr="00736724" w:rsidRDefault="00266BA7" w:rsidP="00CA4E0C">
            <w:pPr>
              <w:jc w:val="center"/>
              <w:rPr>
                <w:rFonts w:ascii="Calibri" w:hAnsi="Calibri" w:cs="Times New Roman"/>
              </w:rPr>
            </w:pPr>
            <w:r w:rsidRPr="00736724">
              <w:rPr>
                <w:rFonts w:ascii="Calibri" w:hAnsi="Calibri" w:cs="Times New Roman"/>
                <w:b/>
                <w:bCs/>
                <w:i/>
                <w:iCs/>
              </w:rPr>
              <w:t>Industrial Production Index (</w:t>
            </w:r>
            <w:hyperlink r:id="rId26" w:history="1">
              <w:r w:rsidRPr="00736724">
                <w:rPr>
                  <w:rStyle w:val="Hyperlink"/>
                  <w:rFonts w:ascii="Calibri" w:hAnsi="Calibri" w:cs="Times New Roman"/>
                  <w:b/>
                  <w:bCs/>
                  <w:u w:val="none"/>
                </w:rPr>
                <w:t>INDPRO</w:t>
              </w:r>
            </w:hyperlink>
            <w:r w:rsidRPr="00736724">
              <w:rPr>
                <w:rFonts w:ascii="Calibri" w:hAnsi="Calibri" w:cs="Times New Roman"/>
                <w:b/>
                <w:bCs/>
                <w:i/>
                <w:iCs/>
              </w:rPr>
              <w:t>)</w:t>
            </w:r>
          </w:p>
        </w:tc>
        <w:tc>
          <w:tcPr>
            <w:tcW w:w="1588"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5EF0E48D" w14:textId="77777777" w:rsidR="00266BA7" w:rsidRPr="00736724" w:rsidRDefault="00266BA7" w:rsidP="00CA4E0C">
            <w:pPr>
              <w:jc w:val="center"/>
              <w:rPr>
                <w:rFonts w:ascii="Calibri" w:hAnsi="Calibri" w:cs="Times New Roman"/>
              </w:rPr>
            </w:pPr>
            <w:hyperlink r:id="rId27" w:history="1">
              <w:r w:rsidRPr="00736724">
                <w:rPr>
                  <w:rStyle w:val="Hyperlink"/>
                  <w:rFonts w:ascii="Calibri" w:hAnsi="Calibri" w:cs="Times New Roman"/>
                  <w:b/>
                  <w:bCs/>
                </w:rPr>
                <w:t>Month over Month Annualized Growth</w:t>
              </w:r>
            </w:hyperlink>
          </w:p>
        </w:tc>
        <w:tc>
          <w:tcPr>
            <w:tcW w:w="151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5A7CCCE3" w14:textId="77777777" w:rsidR="00266BA7" w:rsidRPr="00736724" w:rsidRDefault="00266BA7" w:rsidP="00CA4E0C">
            <w:pPr>
              <w:pStyle w:val="NormalWeb"/>
              <w:spacing w:before="0" w:beforeAutospacing="0" w:after="0" w:afterAutospacing="0"/>
              <w:jc w:val="center"/>
              <w:rPr>
                <w:rFonts w:ascii="Calibri" w:hAnsi="Calibri"/>
              </w:rPr>
            </w:pPr>
            <w:hyperlink r:id="rId28" w:history="1">
              <w:r w:rsidRPr="00736724">
                <w:rPr>
                  <w:rStyle w:val="Hyperlink"/>
                  <w:rFonts w:ascii="Calibri" w:hAnsi="Calibri"/>
                  <w:b/>
                  <w:bCs/>
                </w:rPr>
                <w:t>Year over Year Growth</w:t>
              </w:r>
            </w:hyperlink>
          </w:p>
        </w:tc>
      </w:tr>
    </w:tbl>
    <w:p w14:paraId="55A7F19B" w14:textId="77777777" w:rsidR="00266BA7" w:rsidRPr="00736724" w:rsidRDefault="00266BA7" w:rsidP="00266BA7">
      <w:pPr>
        <w:pStyle w:val="NormalWeb"/>
        <w:spacing w:before="0" w:beforeAutospacing="0" w:after="0" w:afterAutospacing="0"/>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7054"/>
        <w:gridCol w:w="1581"/>
        <w:gridCol w:w="1505"/>
      </w:tblGrid>
      <w:tr w:rsidR="00266BA7" w:rsidRPr="00736724" w14:paraId="344BC59A" w14:textId="77777777" w:rsidTr="00CA4E0C">
        <w:trPr>
          <w:jc w:val="center"/>
        </w:trPr>
        <w:tc>
          <w:tcPr>
            <w:tcW w:w="7054"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26ECB109" w14:textId="77777777" w:rsidR="00266BA7" w:rsidRPr="00736724" w:rsidRDefault="00266BA7" w:rsidP="00CA4E0C">
            <w:pPr>
              <w:pStyle w:val="NormalWeb"/>
              <w:spacing w:before="0" w:beforeAutospacing="0" w:after="0" w:afterAutospacing="0"/>
              <w:jc w:val="center"/>
              <w:rPr>
                <w:rFonts w:ascii="Calibri" w:hAnsi="Calibri"/>
              </w:rPr>
            </w:pPr>
            <w:r w:rsidRPr="00736724">
              <w:rPr>
                <w:rFonts w:ascii="Calibri" w:eastAsia="Times New Roman" w:hAnsi="Calibri"/>
              </w:rPr>
              <w:br w:type="page"/>
            </w:r>
            <w:bookmarkStart w:id="8" w:name="Manufacturers_New_Orders"/>
            <w:r w:rsidRPr="00736724">
              <w:rPr>
                <w:rFonts w:ascii="Calibri" w:hAnsi="Calibri"/>
                <w:b/>
                <w:bCs/>
                <w:i/>
                <w:iCs/>
              </w:rPr>
              <w:t>Manufacturers' New Orders</w:t>
            </w:r>
            <w:bookmarkEnd w:id="8"/>
            <w:r w:rsidRPr="00736724">
              <w:rPr>
                <w:rFonts w:ascii="Calibri" w:hAnsi="Calibri"/>
                <w:b/>
                <w:bCs/>
                <w:i/>
                <w:iCs/>
              </w:rPr>
              <w:t xml:space="preserve">: </w:t>
            </w:r>
            <w:r w:rsidRPr="00736724">
              <w:rPr>
                <w:rStyle w:val="spelle"/>
                <w:rFonts w:ascii="Calibri" w:hAnsi="Calibri"/>
                <w:b/>
                <w:bCs/>
                <w:i/>
                <w:iCs/>
              </w:rPr>
              <w:t>Nondefense</w:t>
            </w:r>
            <w:r w:rsidRPr="00736724">
              <w:rPr>
                <w:rFonts w:ascii="Calibri" w:hAnsi="Calibri"/>
                <w:b/>
                <w:bCs/>
                <w:i/>
                <w:iCs/>
              </w:rPr>
              <w:t xml:space="preserve"> Capital Goods Excluding Aircraft (</w:t>
            </w:r>
            <w:hyperlink r:id="rId29" w:history="1">
              <w:r w:rsidRPr="00736724">
                <w:rPr>
                  <w:rStyle w:val="Hyperlink"/>
                  <w:rFonts w:ascii="Calibri" w:hAnsi="Calibri"/>
                  <w:b/>
                  <w:bCs/>
                  <w:u w:val="none"/>
                </w:rPr>
                <w:t>NEWORDER</w:t>
              </w:r>
            </w:hyperlink>
            <w:r w:rsidRPr="00736724">
              <w:rPr>
                <w:rFonts w:ascii="Calibri" w:hAnsi="Calibri"/>
                <w:b/>
                <w:bCs/>
                <w:i/>
                <w:iCs/>
              </w:rPr>
              <w:t>)</w:t>
            </w:r>
          </w:p>
        </w:tc>
        <w:tc>
          <w:tcPr>
            <w:tcW w:w="1581"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1507086" w14:textId="77777777" w:rsidR="00266BA7" w:rsidRPr="00736724" w:rsidRDefault="00266BA7" w:rsidP="00CA4E0C">
            <w:pPr>
              <w:jc w:val="center"/>
              <w:rPr>
                <w:rFonts w:ascii="Calibri" w:hAnsi="Calibri" w:cs="Times New Roman"/>
              </w:rPr>
            </w:pPr>
            <w:hyperlink r:id="rId30" w:history="1">
              <w:r w:rsidRPr="00736724">
                <w:rPr>
                  <w:rStyle w:val="Hyperlink"/>
                  <w:rFonts w:ascii="Calibri" w:hAnsi="Calibri" w:cs="Times New Roman"/>
                  <w:b/>
                  <w:bCs/>
                </w:rPr>
                <w:t>Month over Month Annualized Growth</w:t>
              </w:r>
            </w:hyperlink>
          </w:p>
        </w:tc>
        <w:tc>
          <w:tcPr>
            <w:tcW w:w="150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5F99EBE" w14:textId="77777777" w:rsidR="00266BA7" w:rsidRPr="00736724" w:rsidRDefault="00266BA7" w:rsidP="00CA4E0C">
            <w:pPr>
              <w:pStyle w:val="NormalWeb"/>
              <w:spacing w:before="0" w:beforeAutospacing="0" w:after="0" w:afterAutospacing="0"/>
              <w:jc w:val="center"/>
              <w:rPr>
                <w:rFonts w:ascii="Calibri" w:hAnsi="Calibri"/>
              </w:rPr>
            </w:pPr>
            <w:hyperlink r:id="rId31" w:history="1">
              <w:r w:rsidRPr="00736724">
                <w:rPr>
                  <w:rStyle w:val="Hyperlink"/>
                  <w:rFonts w:ascii="Calibri" w:hAnsi="Calibri"/>
                  <w:b/>
                  <w:bCs/>
                </w:rPr>
                <w:t>Year over Year Growth</w:t>
              </w:r>
            </w:hyperlink>
          </w:p>
        </w:tc>
      </w:tr>
    </w:tbl>
    <w:p w14:paraId="59E871F8" w14:textId="77777777" w:rsidR="00266BA7" w:rsidRPr="00736724" w:rsidRDefault="00266BA7" w:rsidP="00266BA7">
      <w:pPr>
        <w:pStyle w:val="NormalWeb"/>
        <w:spacing w:before="0" w:beforeAutospacing="0" w:after="0" w:afterAutospacing="0"/>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7039"/>
        <w:gridCol w:w="1587"/>
        <w:gridCol w:w="1514"/>
      </w:tblGrid>
      <w:tr w:rsidR="00266BA7" w:rsidRPr="00736724" w14:paraId="3A56D3C6" w14:textId="77777777" w:rsidTr="00CA4E0C">
        <w:trPr>
          <w:jc w:val="center"/>
        </w:trPr>
        <w:tc>
          <w:tcPr>
            <w:tcW w:w="7039"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45692CCE" w14:textId="77777777" w:rsidR="00266BA7" w:rsidRPr="00736724" w:rsidRDefault="00266BA7" w:rsidP="00CA4E0C">
            <w:pPr>
              <w:jc w:val="center"/>
              <w:rPr>
                <w:rFonts w:ascii="Calibri" w:hAnsi="Calibri" w:cs="Times New Roman"/>
              </w:rPr>
            </w:pPr>
            <w:bookmarkStart w:id="9" w:name="auto"/>
            <w:r w:rsidRPr="00736724">
              <w:rPr>
                <w:rStyle w:val="FollowedHyperlink"/>
                <w:rFonts w:ascii="Calibri" w:hAnsi="Calibri" w:cs="Times New Roman"/>
                <w:b/>
                <w:bCs/>
                <w:i/>
                <w:iCs/>
              </w:rPr>
              <w:t>Light Weight Vehicle Sales: Autos &amp; Light Trucks</w:t>
            </w:r>
            <w:bookmarkEnd w:id="9"/>
            <w:r w:rsidRPr="00736724">
              <w:rPr>
                <w:rStyle w:val="FollowedHyperlink"/>
                <w:rFonts w:ascii="Calibri" w:hAnsi="Calibri" w:cs="Times New Roman"/>
                <w:b/>
                <w:bCs/>
                <w:i/>
                <w:iCs/>
              </w:rPr>
              <w:t xml:space="preserve"> (</w:t>
            </w:r>
            <w:hyperlink r:id="rId32" w:history="1">
              <w:r w:rsidRPr="00736724">
                <w:rPr>
                  <w:rStyle w:val="Hyperlink"/>
                  <w:rFonts w:ascii="Calibri" w:hAnsi="Calibri" w:cs="Times New Roman"/>
                  <w:b/>
                  <w:bCs/>
                  <w:u w:val="none"/>
                </w:rPr>
                <w:t>ALTSALES</w:t>
              </w:r>
            </w:hyperlink>
            <w:r w:rsidRPr="00736724">
              <w:rPr>
                <w:rStyle w:val="FollowedHyperlink"/>
                <w:rFonts w:ascii="Calibri" w:hAnsi="Calibri" w:cs="Times New Roman"/>
                <w:b/>
                <w:bCs/>
                <w:i/>
                <w:iCs/>
                <w:color w:val="0000FF"/>
              </w:rPr>
              <w:t>)</w:t>
            </w:r>
          </w:p>
        </w:tc>
        <w:tc>
          <w:tcPr>
            <w:tcW w:w="1587"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EE8C262" w14:textId="77777777" w:rsidR="00266BA7" w:rsidRPr="00736724" w:rsidRDefault="00266BA7" w:rsidP="00CA4E0C">
            <w:pPr>
              <w:jc w:val="center"/>
              <w:rPr>
                <w:rFonts w:ascii="Calibri" w:hAnsi="Calibri" w:cs="Times New Roman"/>
              </w:rPr>
            </w:pPr>
            <w:hyperlink r:id="rId33" w:history="1">
              <w:r w:rsidRPr="00736724">
                <w:rPr>
                  <w:rStyle w:val="Hyperlink"/>
                  <w:rFonts w:ascii="Calibri" w:hAnsi="Calibri" w:cs="Times New Roman"/>
                  <w:b/>
                  <w:bCs/>
                </w:rPr>
                <w:t>Month over Month Annualized Growth</w:t>
              </w:r>
            </w:hyperlink>
          </w:p>
        </w:tc>
        <w:tc>
          <w:tcPr>
            <w:tcW w:w="1514"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72762ADA" w14:textId="77777777" w:rsidR="00266BA7" w:rsidRPr="00736724" w:rsidRDefault="00266BA7" w:rsidP="00CA4E0C">
            <w:pPr>
              <w:pStyle w:val="NormalWeb"/>
              <w:spacing w:before="0" w:beforeAutospacing="0" w:after="0" w:afterAutospacing="0"/>
              <w:jc w:val="center"/>
              <w:rPr>
                <w:rFonts w:ascii="Calibri" w:hAnsi="Calibri"/>
              </w:rPr>
            </w:pPr>
            <w:hyperlink r:id="rId34" w:history="1">
              <w:r w:rsidRPr="00736724">
                <w:rPr>
                  <w:rStyle w:val="Hyperlink"/>
                  <w:rFonts w:ascii="Calibri" w:hAnsi="Calibri"/>
                  <w:b/>
                  <w:bCs/>
                </w:rPr>
                <w:t>Year over Year Growth</w:t>
              </w:r>
            </w:hyperlink>
          </w:p>
        </w:tc>
      </w:tr>
    </w:tbl>
    <w:p w14:paraId="30072008" w14:textId="77777777" w:rsidR="00266BA7" w:rsidRPr="00736724" w:rsidRDefault="00266BA7" w:rsidP="00266BA7">
      <w:pPr>
        <w:pStyle w:val="NormalWeb"/>
        <w:spacing w:before="0" w:beforeAutospacing="0" w:after="0" w:afterAutospacing="0"/>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7050"/>
        <w:gridCol w:w="3090"/>
      </w:tblGrid>
      <w:tr w:rsidR="00266BA7" w:rsidRPr="00736724" w14:paraId="77DEA549" w14:textId="77777777" w:rsidTr="00CA4E0C">
        <w:trPr>
          <w:trHeight w:val="685"/>
          <w:jc w:val="center"/>
        </w:trPr>
        <w:tc>
          <w:tcPr>
            <w:tcW w:w="705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1C64A93A" w14:textId="77777777" w:rsidR="00266BA7" w:rsidRDefault="00266BA7" w:rsidP="00CA4E0C">
            <w:pPr>
              <w:pStyle w:val="NormalWeb"/>
              <w:spacing w:before="0" w:beforeAutospacing="0" w:after="0" w:afterAutospacing="0"/>
              <w:jc w:val="center"/>
              <w:rPr>
                <w:rFonts w:ascii="Calibri" w:hAnsi="Calibri"/>
                <w:b/>
                <w:bCs/>
                <w:i/>
                <w:iCs/>
              </w:rPr>
            </w:pPr>
            <w:r w:rsidRPr="00736724">
              <w:rPr>
                <w:rFonts w:ascii="Calibri" w:hAnsi="Calibri"/>
                <w:b/>
                <w:bCs/>
                <w:i/>
                <w:iCs/>
              </w:rPr>
              <w:t>Unemployment Rate (</w:t>
            </w:r>
            <w:hyperlink r:id="rId35" w:history="1">
              <w:r w:rsidRPr="00736724">
                <w:rPr>
                  <w:rStyle w:val="Hyperlink"/>
                  <w:rFonts w:ascii="Calibri" w:hAnsi="Calibri"/>
                  <w:b/>
                  <w:bCs/>
                  <w:u w:val="none"/>
                </w:rPr>
                <w:t>UNRATE</w:t>
              </w:r>
            </w:hyperlink>
            <w:r w:rsidRPr="00736724">
              <w:rPr>
                <w:rFonts w:ascii="Calibri" w:hAnsi="Calibri"/>
                <w:b/>
                <w:bCs/>
                <w:i/>
                <w:iCs/>
              </w:rPr>
              <w:t>)</w:t>
            </w:r>
          </w:p>
          <w:p w14:paraId="5CBCD323" w14:textId="77777777" w:rsidR="00266BA7" w:rsidRPr="00736724" w:rsidRDefault="00266BA7" w:rsidP="00CA4E0C">
            <w:pPr>
              <w:pStyle w:val="NormalWeb"/>
              <w:spacing w:before="0" w:beforeAutospacing="0" w:after="0" w:afterAutospacing="0"/>
              <w:jc w:val="center"/>
              <w:rPr>
                <w:rFonts w:ascii="Calibri" w:hAnsi="Calibri"/>
              </w:rPr>
            </w:pPr>
          </w:p>
        </w:tc>
        <w:tc>
          <w:tcPr>
            <w:tcW w:w="309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52FCC0FA" w14:textId="77777777" w:rsidR="00266BA7" w:rsidRDefault="00266BA7" w:rsidP="00CA4E0C">
            <w:pPr>
              <w:pStyle w:val="NormalWeb"/>
              <w:spacing w:before="0" w:beforeAutospacing="0" w:after="0" w:afterAutospacing="0"/>
              <w:jc w:val="center"/>
              <w:rPr>
                <w:rStyle w:val="Hyperlink"/>
                <w:rFonts w:ascii="Calibri" w:hAnsi="Calibri"/>
                <w:b/>
                <w:bCs/>
              </w:rPr>
            </w:pPr>
            <w:hyperlink r:id="rId36" w:history="1">
              <w:r w:rsidRPr="00736724">
                <w:rPr>
                  <w:rStyle w:val="Hyperlink"/>
                  <w:rFonts w:ascii="Calibri" w:hAnsi="Calibri"/>
                  <w:b/>
                  <w:bCs/>
                </w:rPr>
                <w:t>Unemployment Rate</w:t>
              </w:r>
            </w:hyperlink>
          </w:p>
          <w:p w14:paraId="458419CD" w14:textId="77777777" w:rsidR="00266BA7" w:rsidRPr="00736724" w:rsidRDefault="00266BA7" w:rsidP="00CA4E0C">
            <w:pPr>
              <w:pStyle w:val="NormalWeb"/>
              <w:spacing w:before="0" w:beforeAutospacing="0" w:after="0" w:afterAutospacing="0"/>
              <w:jc w:val="center"/>
              <w:rPr>
                <w:rFonts w:ascii="Calibri" w:hAnsi="Calibri"/>
              </w:rPr>
            </w:pPr>
            <w:r>
              <w:rPr>
                <w:rFonts w:ascii="Calibri" w:hAnsi="Calibri"/>
                <w:b/>
                <w:bCs/>
                <w:i/>
                <w:iCs/>
              </w:rPr>
              <w:t xml:space="preserve">These numbers are already a percentage.  The </w:t>
            </w:r>
            <w:proofErr w:type="gramStart"/>
            <w:r>
              <w:rPr>
                <w:rFonts w:ascii="Calibri" w:hAnsi="Calibri"/>
                <w:b/>
                <w:bCs/>
                <w:i/>
                <w:iCs/>
              </w:rPr>
              <w:t>percentage</w:t>
            </w:r>
            <w:proofErr w:type="gramEnd"/>
            <w:r>
              <w:rPr>
                <w:rFonts w:ascii="Calibri" w:hAnsi="Calibri"/>
                <w:b/>
                <w:bCs/>
                <w:i/>
                <w:iCs/>
              </w:rPr>
              <w:t xml:space="preserve"> of workers who are seeking work and are still unemployed.</w:t>
            </w:r>
          </w:p>
        </w:tc>
      </w:tr>
    </w:tbl>
    <w:p w14:paraId="3377DD3A" w14:textId="77777777" w:rsidR="00266BA7" w:rsidRPr="00736724" w:rsidRDefault="00266BA7" w:rsidP="00266BA7">
      <w:pPr>
        <w:pStyle w:val="NormalWeb"/>
        <w:spacing w:before="0" w:beforeAutospacing="0" w:after="0" w:afterAutospacing="0"/>
        <w:rPr>
          <w:rFonts w:ascii="Calibri" w:hAnsi="Calibri"/>
          <w:u w:val="single"/>
        </w:rPr>
      </w:pPr>
    </w:p>
    <w:tbl>
      <w:tblPr>
        <w:tblW w:w="10140" w:type="dxa"/>
        <w:jc w:val="center"/>
        <w:tblCellMar>
          <w:left w:w="0" w:type="dxa"/>
          <w:right w:w="0" w:type="dxa"/>
        </w:tblCellMar>
        <w:tblLook w:val="04A0" w:firstRow="1" w:lastRow="0" w:firstColumn="1" w:lastColumn="0" w:noHBand="0" w:noVBand="1"/>
      </w:tblPr>
      <w:tblGrid>
        <w:gridCol w:w="7050"/>
        <w:gridCol w:w="1553"/>
        <w:gridCol w:w="1537"/>
      </w:tblGrid>
      <w:tr w:rsidR="00266BA7" w:rsidRPr="00736724" w14:paraId="423EDBDF" w14:textId="77777777" w:rsidTr="00CA4E0C">
        <w:trPr>
          <w:jc w:val="center"/>
        </w:trPr>
        <w:tc>
          <w:tcPr>
            <w:tcW w:w="705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186ECFB7" w14:textId="77777777" w:rsidR="00266BA7" w:rsidRPr="00736724" w:rsidRDefault="00266BA7" w:rsidP="00CA4E0C">
            <w:pPr>
              <w:jc w:val="center"/>
              <w:rPr>
                <w:rFonts w:ascii="Calibri" w:hAnsi="Calibri" w:cs="Times New Roman"/>
              </w:rPr>
            </w:pPr>
            <w:r w:rsidRPr="00736724">
              <w:rPr>
                <w:rFonts w:ascii="Calibri" w:hAnsi="Calibri" w:cs="Times New Roman"/>
                <w:b/>
                <w:i/>
              </w:rPr>
              <w:t>Job</w:t>
            </w:r>
            <w:r w:rsidRPr="00736724">
              <w:rPr>
                <w:rFonts w:ascii="Calibri" w:hAnsi="Calibri" w:cs="Times New Roman"/>
              </w:rPr>
              <w:t xml:space="preserve"> </w:t>
            </w:r>
            <w:r w:rsidRPr="00736724">
              <w:rPr>
                <w:rFonts w:ascii="Calibri" w:hAnsi="Calibri" w:cs="Times New Roman"/>
                <w:b/>
                <w:bCs/>
                <w:i/>
                <w:iCs/>
              </w:rPr>
              <w:t xml:space="preserve">openings: Total </w:t>
            </w:r>
            <w:r w:rsidRPr="00736724">
              <w:rPr>
                <w:rStyle w:val="spelle"/>
                <w:rFonts w:ascii="Calibri" w:hAnsi="Calibri" w:cs="Times New Roman"/>
                <w:b/>
                <w:bCs/>
                <w:i/>
                <w:iCs/>
              </w:rPr>
              <w:t>nonfarm</w:t>
            </w:r>
            <w:r w:rsidRPr="00736724">
              <w:rPr>
                <w:rFonts w:ascii="Calibri" w:hAnsi="Calibri" w:cs="Times New Roman"/>
                <w:b/>
                <w:bCs/>
                <w:i/>
                <w:iCs/>
              </w:rPr>
              <w:t>: US: Level; Thousands; SA</w:t>
            </w:r>
          </w:p>
        </w:tc>
        <w:tc>
          <w:tcPr>
            <w:tcW w:w="1553"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E236A8E" w14:textId="77777777" w:rsidR="00266BA7" w:rsidRPr="00736724" w:rsidRDefault="00266BA7" w:rsidP="00CA4E0C">
            <w:pPr>
              <w:jc w:val="center"/>
              <w:rPr>
                <w:rFonts w:ascii="Calibri" w:hAnsi="Calibri" w:cs="Times New Roman"/>
              </w:rPr>
            </w:pPr>
            <w:hyperlink r:id="rId37" w:history="1">
              <w:r w:rsidRPr="00736724">
                <w:rPr>
                  <w:rStyle w:val="Hyperlink"/>
                  <w:rFonts w:ascii="Calibri" w:hAnsi="Calibri" w:cs="Times New Roman"/>
                  <w:b/>
                  <w:bCs/>
                </w:rPr>
                <w:t>Month over Month Annualized Growth</w:t>
              </w:r>
            </w:hyperlink>
          </w:p>
        </w:tc>
        <w:tc>
          <w:tcPr>
            <w:tcW w:w="1537"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5FBBC9F0" w14:textId="77777777" w:rsidR="00266BA7" w:rsidRPr="00736724" w:rsidRDefault="00266BA7" w:rsidP="00CA4E0C">
            <w:pPr>
              <w:pStyle w:val="NormalWeb"/>
              <w:spacing w:before="0" w:beforeAutospacing="0" w:after="0" w:afterAutospacing="0"/>
              <w:jc w:val="center"/>
              <w:rPr>
                <w:rFonts w:ascii="Calibri" w:hAnsi="Calibri"/>
              </w:rPr>
            </w:pPr>
            <w:hyperlink r:id="rId38" w:history="1">
              <w:r w:rsidRPr="00736724">
                <w:rPr>
                  <w:rStyle w:val="Hyperlink"/>
                  <w:rFonts w:ascii="Calibri" w:hAnsi="Calibri"/>
                  <w:b/>
                  <w:bCs/>
                </w:rPr>
                <w:t>Year over Year Growth</w:t>
              </w:r>
            </w:hyperlink>
          </w:p>
        </w:tc>
      </w:tr>
    </w:tbl>
    <w:p w14:paraId="0085D222" w14:textId="77777777" w:rsidR="00266BA7" w:rsidRDefault="00266BA7" w:rsidP="00266BA7">
      <w:pPr>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7050"/>
        <w:gridCol w:w="3090"/>
      </w:tblGrid>
      <w:tr w:rsidR="00266BA7" w:rsidRPr="00736724" w14:paraId="170DF914" w14:textId="77777777" w:rsidTr="00CA4E0C">
        <w:trPr>
          <w:trHeight w:val="685"/>
          <w:jc w:val="center"/>
        </w:trPr>
        <w:tc>
          <w:tcPr>
            <w:tcW w:w="705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28DB06D8" w14:textId="77777777" w:rsidR="00266BA7" w:rsidRDefault="00266BA7" w:rsidP="00CA4E0C">
            <w:pPr>
              <w:pStyle w:val="NormalWeb"/>
              <w:spacing w:before="0" w:beforeAutospacing="0" w:after="0" w:afterAutospacing="0"/>
              <w:jc w:val="center"/>
              <w:rPr>
                <w:rFonts w:ascii="Calibri" w:hAnsi="Calibri"/>
                <w:b/>
                <w:bCs/>
                <w:i/>
                <w:iCs/>
              </w:rPr>
            </w:pPr>
            <w:r w:rsidRPr="00736724">
              <w:rPr>
                <w:rFonts w:ascii="Calibri" w:hAnsi="Calibri"/>
                <w:b/>
                <w:bCs/>
                <w:i/>
              </w:rPr>
              <w:t>D</w:t>
            </w:r>
            <w:r w:rsidRPr="00736724">
              <w:rPr>
                <w:rFonts w:ascii="Calibri" w:hAnsi="Calibri"/>
                <w:b/>
                <w:bCs/>
                <w:i/>
                <w:iCs/>
              </w:rPr>
              <w:t>uration of Unemployment</w:t>
            </w:r>
            <w:r w:rsidRPr="00736724">
              <w:rPr>
                <w:rFonts w:ascii="Calibri" w:hAnsi="Calibri"/>
              </w:rPr>
              <w:t xml:space="preserve"> (</w:t>
            </w:r>
            <w:hyperlink r:id="rId39" w:history="1">
              <w:r w:rsidRPr="00736724">
                <w:rPr>
                  <w:rStyle w:val="Hyperlink"/>
                  <w:rFonts w:ascii="Calibri" w:hAnsi="Calibri"/>
                  <w:b/>
                  <w:bCs/>
                  <w:u w:val="none"/>
                </w:rPr>
                <w:t>UEMPMED)</w:t>
              </w:r>
            </w:hyperlink>
          </w:p>
          <w:p w14:paraId="75A2518D" w14:textId="77777777" w:rsidR="00266BA7" w:rsidRPr="00736724" w:rsidRDefault="00266BA7" w:rsidP="00CA4E0C">
            <w:pPr>
              <w:pStyle w:val="NormalWeb"/>
              <w:spacing w:before="0" w:beforeAutospacing="0" w:after="0" w:afterAutospacing="0"/>
              <w:jc w:val="center"/>
              <w:rPr>
                <w:rFonts w:ascii="Calibri" w:hAnsi="Calibri"/>
              </w:rPr>
            </w:pPr>
          </w:p>
        </w:tc>
        <w:tc>
          <w:tcPr>
            <w:tcW w:w="309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F1F85B1" w14:textId="77777777" w:rsidR="00266BA7" w:rsidRPr="00456904" w:rsidRDefault="00266BA7" w:rsidP="00CA4E0C">
            <w:pPr>
              <w:pStyle w:val="NormalWeb"/>
              <w:spacing w:before="0" w:beforeAutospacing="0" w:after="0" w:afterAutospacing="0"/>
              <w:jc w:val="center"/>
              <w:rPr>
                <w:rFonts w:ascii="Calibri" w:hAnsi="Calibri"/>
                <w:b/>
                <w:color w:val="0000FF"/>
              </w:rPr>
            </w:pPr>
            <w:r w:rsidRPr="00456904">
              <w:rPr>
                <w:rFonts w:ascii="Calibri" w:hAnsi="Calibri"/>
                <w:b/>
                <w:color w:val="0000FF"/>
              </w:rPr>
              <w:t>Duration of Unemployment</w:t>
            </w:r>
          </w:p>
          <w:p w14:paraId="2758DC73" w14:textId="77777777" w:rsidR="00266BA7" w:rsidRPr="00736724" w:rsidRDefault="00266BA7" w:rsidP="00CA4E0C">
            <w:pPr>
              <w:pStyle w:val="NormalWeb"/>
              <w:spacing w:before="0" w:beforeAutospacing="0" w:after="0" w:afterAutospacing="0"/>
              <w:jc w:val="center"/>
              <w:rPr>
                <w:rFonts w:ascii="Calibri" w:hAnsi="Calibri"/>
              </w:rPr>
            </w:pPr>
            <w:r w:rsidRPr="00456904">
              <w:rPr>
                <w:rFonts w:ascii="Calibri" w:hAnsi="Calibri"/>
                <w:b/>
                <w:color w:val="0000FF"/>
              </w:rPr>
              <w:t>(</w:t>
            </w:r>
            <w:proofErr w:type="gramStart"/>
            <w:r w:rsidRPr="00456904">
              <w:rPr>
                <w:rFonts w:ascii="Calibri" w:hAnsi="Calibri"/>
                <w:b/>
                <w:color w:val="0000FF"/>
              </w:rPr>
              <w:t>in</w:t>
            </w:r>
            <w:proofErr w:type="gramEnd"/>
            <w:r w:rsidRPr="00456904">
              <w:rPr>
                <w:rFonts w:ascii="Calibri" w:hAnsi="Calibri"/>
                <w:b/>
                <w:color w:val="0000FF"/>
              </w:rPr>
              <w:t xml:space="preserve"> weeks)</w:t>
            </w:r>
          </w:p>
        </w:tc>
      </w:tr>
    </w:tbl>
    <w:p w14:paraId="0E192AD1" w14:textId="77777777" w:rsidR="00266BA7" w:rsidRPr="00736724" w:rsidRDefault="00266BA7" w:rsidP="00266BA7">
      <w:pPr>
        <w:rPr>
          <w:rFonts w:ascii="Calibri" w:hAnsi="Calibri"/>
        </w:rPr>
      </w:pPr>
      <w:bookmarkStart w:id="10" w:name="Oil_per_Barrel"/>
    </w:p>
    <w:tbl>
      <w:tblPr>
        <w:tblW w:w="10140" w:type="dxa"/>
        <w:jc w:val="center"/>
        <w:tblCellMar>
          <w:left w:w="0" w:type="dxa"/>
          <w:right w:w="0" w:type="dxa"/>
        </w:tblCellMar>
        <w:tblLook w:val="04A0" w:firstRow="1" w:lastRow="0" w:firstColumn="1" w:lastColumn="0" w:noHBand="0" w:noVBand="1"/>
      </w:tblPr>
      <w:tblGrid>
        <w:gridCol w:w="6997"/>
        <w:gridCol w:w="1605"/>
        <w:gridCol w:w="1538"/>
      </w:tblGrid>
      <w:tr w:rsidR="00266BA7" w:rsidRPr="00736724" w14:paraId="786370C2" w14:textId="77777777" w:rsidTr="00CA4E0C">
        <w:trPr>
          <w:jc w:val="center"/>
        </w:trPr>
        <w:tc>
          <w:tcPr>
            <w:tcW w:w="6997"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768C5064" w14:textId="77777777" w:rsidR="00266BA7" w:rsidRPr="00736724" w:rsidRDefault="00266BA7" w:rsidP="00CA4E0C">
            <w:pPr>
              <w:jc w:val="center"/>
              <w:rPr>
                <w:rFonts w:ascii="Calibri" w:hAnsi="Calibri" w:cs="Times New Roman"/>
              </w:rPr>
            </w:pPr>
            <w:r w:rsidRPr="00736724">
              <w:rPr>
                <w:rStyle w:val="FollowedHyperlink"/>
                <w:rFonts w:ascii="Calibri" w:hAnsi="Calibri" w:cs="Times New Roman"/>
                <w:b/>
                <w:bCs/>
                <w:i/>
                <w:iCs/>
              </w:rPr>
              <w:t xml:space="preserve">Oil per Barrel </w:t>
            </w:r>
            <w:bookmarkEnd w:id="10"/>
            <w:r w:rsidRPr="00736724">
              <w:rPr>
                <w:rStyle w:val="FollowedHyperlink"/>
                <w:rFonts w:ascii="Calibri" w:hAnsi="Calibri" w:cs="Times New Roman"/>
                <w:b/>
                <w:bCs/>
                <w:i/>
                <w:iCs/>
              </w:rPr>
              <w:t>(WTC – West Texas Sweet Crude) (</w:t>
            </w:r>
            <w:hyperlink r:id="rId40" w:history="1">
              <w:r w:rsidRPr="00736724">
                <w:rPr>
                  <w:rStyle w:val="Hyperlink"/>
                  <w:rFonts w:ascii="Calibri" w:hAnsi="Calibri" w:cs="Times New Roman"/>
                  <w:b/>
                  <w:bCs/>
                  <w:i/>
                  <w:iCs/>
                  <w:u w:val="none"/>
                </w:rPr>
                <w:t>OILPRICE</w:t>
              </w:r>
            </w:hyperlink>
            <w:r w:rsidRPr="00736724">
              <w:rPr>
                <w:rStyle w:val="FollowedHyperlink"/>
                <w:rFonts w:ascii="Calibri" w:hAnsi="Calibri" w:cs="Times New Roman"/>
                <w:b/>
                <w:bCs/>
                <w:i/>
                <w:iCs/>
                <w:color w:val="0000FF"/>
              </w:rPr>
              <w:t>)</w:t>
            </w:r>
          </w:p>
        </w:tc>
        <w:tc>
          <w:tcPr>
            <w:tcW w:w="160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7FF4FC91" w14:textId="77777777" w:rsidR="00266BA7" w:rsidRPr="00736724" w:rsidRDefault="00266BA7" w:rsidP="00CA4E0C">
            <w:pPr>
              <w:jc w:val="center"/>
              <w:rPr>
                <w:rFonts w:ascii="Calibri" w:hAnsi="Calibri" w:cs="Times New Roman"/>
              </w:rPr>
            </w:pPr>
            <w:hyperlink r:id="rId41" w:history="1">
              <w:r w:rsidRPr="00736724">
                <w:rPr>
                  <w:rStyle w:val="Hyperlink"/>
                  <w:rFonts w:ascii="Calibri" w:hAnsi="Calibri" w:cs="Times New Roman"/>
                  <w:b/>
                  <w:bCs/>
                </w:rPr>
                <w:t>Month over Month Annualized Growth</w:t>
              </w:r>
            </w:hyperlink>
          </w:p>
        </w:tc>
        <w:tc>
          <w:tcPr>
            <w:tcW w:w="1538"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748A4AC5" w14:textId="77777777" w:rsidR="00266BA7" w:rsidRPr="00736724" w:rsidRDefault="00266BA7" w:rsidP="00CA4E0C">
            <w:pPr>
              <w:pStyle w:val="NormalWeb"/>
              <w:spacing w:before="0" w:beforeAutospacing="0" w:after="0" w:afterAutospacing="0"/>
              <w:jc w:val="center"/>
              <w:rPr>
                <w:rFonts w:ascii="Calibri" w:hAnsi="Calibri"/>
              </w:rPr>
            </w:pPr>
            <w:hyperlink r:id="rId42" w:history="1">
              <w:r w:rsidRPr="00736724">
                <w:rPr>
                  <w:rStyle w:val="Hyperlink"/>
                  <w:rFonts w:ascii="Calibri" w:hAnsi="Calibri"/>
                  <w:b/>
                  <w:bCs/>
                </w:rPr>
                <w:t>Year over Year Growth</w:t>
              </w:r>
            </w:hyperlink>
          </w:p>
        </w:tc>
      </w:tr>
    </w:tbl>
    <w:p w14:paraId="19E9B2CC" w14:textId="77777777" w:rsidR="00266BA7" w:rsidRPr="00736724" w:rsidRDefault="00266BA7" w:rsidP="00266BA7">
      <w:pPr>
        <w:rPr>
          <w:rFonts w:ascii="Calibri" w:hAnsi="Calibri" w:cs="Times New Roman"/>
        </w:rPr>
      </w:pPr>
    </w:p>
    <w:tbl>
      <w:tblPr>
        <w:tblW w:w="10140" w:type="dxa"/>
        <w:jc w:val="center"/>
        <w:tblCellMar>
          <w:left w:w="0" w:type="dxa"/>
          <w:right w:w="0" w:type="dxa"/>
        </w:tblCellMar>
        <w:tblLook w:val="04A0" w:firstRow="1" w:lastRow="0" w:firstColumn="1" w:lastColumn="0" w:noHBand="0" w:noVBand="1"/>
      </w:tblPr>
      <w:tblGrid>
        <w:gridCol w:w="7045"/>
        <w:gridCol w:w="1585"/>
        <w:gridCol w:w="1510"/>
      </w:tblGrid>
      <w:tr w:rsidR="00266BA7" w:rsidRPr="00736724" w14:paraId="585A36BA" w14:textId="77777777" w:rsidTr="00CA4E0C">
        <w:trPr>
          <w:jc w:val="center"/>
        </w:trPr>
        <w:tc>
          <w:tcPr>
            <w:tcW w:w="7045"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357CFA60" w14:textId="77777777" w:rsidR="00266BA7" w:rsidRPr="00736724" w:rsidRDefault="00266BA7" w:rsidP="00CA4E0C">
            <w:pPr>
              <w:pStyle w:val="NormalWeb"/>
              <w:spacing w:before="0" w:beforeAutospacing="0" w:after="0" w:afterAutospacing="0"/>
              <w:jc w:val="center"/>
              <w:rPr>
                <w:rFonts w:ascii="Calibri" w:hAnsi="Calibri"/>
              </w:rPr>
            </w:pPr>
            <w:bookmarkStart w:id="11" w:name="Consumer_Price_Index"/>
            <w:r w:rsidRPr="00736724">
              <w:rPr>
                <w:rFonts w:ascii="Calibri" w:hAnsi="Calibri"/>
                <w:b/>
                <w:bCs/>
                <w:i/>
                <w:iCs/>
              </w:rPr>
              <w:t>Consumer Price Index</w:t>
            </w:r>
            <w:bookmarkEnd w:id="11"/>
            <w:r w:rsidRPr="00736724">
              <w:rPr>
                <w:rFonts w:ascii="Calibri" w:hAnsi="Calibri"/>
                <w:b/>
                <w:bCs/>
                <w:i/>
                <w:iCs/>
              </w:rPr>
              <w:t xml:space="preserve"> For All Urban Consumers: All Items (</w:t>
            </w:r>
            <w:hyperlink r:id="rId43" w:history="1">
              <w:r w:rsidRPr="00736724">
                <w:rPr>
                  <w:rStyle w:val="Hyperlink"/>
                  <w:rFonts w:ascii="Calibri" w:hAnsi="Calibri"/>
                  <w:b/>
                  <w:bCs/>
                  <w:u w:val="none"/>
                </w:rPr>
                <w:t>CPIAUCSL</w:t>
              </w:r>
            </w:hyperlink>
            <w:r w:rsidRPr="00736724">
              <w:rPr>
                <w:rFonts w:ascii="Calibri" w:hAnsi="Calibri"/>
                <w:b/>
                <w:bCs/>
                <w:i/>
                <w:iCs/>
              </w:rPr>
              <w:t>)</w:t>
            </w:r>
          </w:p>
        </w:tc>
        <w:tc>
          <w:tcPr>
            <w:tcW w:w="158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169E0C8B" w14:textId="77777777" w:rsidR="00266BA7" w:rsidRPr="00736724" w:rsidRDefault="00266BA7" w:rsidP="00CA4E0C">
            <w:pPr>
              <w:jc w:val="center"/>
              <w:rPr>
                <w:rFonts w:ascii="Calibri" w:hAnsi="Calibri" w:cs="Times New Roman"/>
              </w:rPr>
            </w:pPr>
            <w:hyperlink r:id="rId44" w:history="1">
              <w:r w:rsidRPr="00736724">
                <w:rPr>
                  <w:rStyle w:val="Hyperlink"/>
                  <w:rFonts w:ascii="Calibri" w:hAnsi="Calibri" w:cs="Times New Roman"/>
                  <w:b/>
                  <w:bCs/>
                </w:rPr>
                <w:t>Month over Month Annualized Growth</w:t>
              </w:r>
            </w:hyperlink>
          </w:p>
        </w:tc>
        <w:tc>
          <w:tcPr>
            <w:tcW w:w="151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4853F7E7" w14:textId="77777777" w:rsidR="00266BA7" w:rsidRPr="00736724" w:rsidRDefault="00266BA7" w:rsidP="00CA4E0C">
            <w:pPr>
              <w:pStyle w:val="NormalWeb"/>
              <w:spacing w:before="0" w:beforeAutospacing="0" w:after="0" w:afterAutospacing="0"/>
              <w:jc w:val="center"/>
              <w:rPr>
                <w:rFonts w:ascii="Calibri" w:hAnsi="Calibri"/>
              </w:rPr>
            </w:pPr>
            <w:hyperlink r:id="rId45" w:history="1">
              <w:r w:rsidRPr="00736724">
                <w:rPr>
                  <w:rStyle w:val="Hyperlink"/>
                  <w:rFonts w:ascii="Calibri" w:hAnsi="Calibri"/>
                  <w:b/>
                  <w:bCs/>
                </w:rPr>
                <w:t>Year over Year Growth</w:t>
              </w:r>
            </w:hyperlink>
          </w:p>
        </w:tc>
      </w:tr>
    </w:tbl>
    <w:p w14:paraId="17F2674C" w14:textId="77777777" w:rsidR="00266BA7" w:rsidRPr="00736724" w:rsidRDefault="00266BA7" w:rsidP="00266BA7">
      <w:pPr>
        <w:pStyle w:val="NormalWeb"/>
        <w:spacing w:before="0" w:beforeAutospacing="0" w:after="0" w:afterAutospacing="0"/>
        <w:rPr>
          <w:rFonts w:ascii="Calibri" w:hAnsi="Calibri"/>
          <w:u w:val="single"/>
        </w:rPr>
      </w:pPr>
    </w:p>
    <w:tbl>
      <w:tblPr>
        <w:tblW w:w="10140" w:type="dxa"/>
        <w:jc w:val="center"/>
        <w:tblCellMar>
          <w:left w:w="0" w:type="dxa"/>
          <w:right w:w="0" w:type="dxa"/>
        </w:tblCellMar>
        <w:tblLook w:val="04A0" w:firstRow="1" w:lastRow="0" w:firstColumn="1" w:lastColumn="0" w:noHBand="0" w:noVBand="1"/>
      </w:tblPr>
      <w:tblGrid>
        <w:gridCol w:w="7039"/>
        <w:gridCol w:w="1587"/>
        <w:gridCol w:w="1514"/>
      </w:tblGrid>
      <w:tr w:rsidR="00266BA7" w:rsidRPr="00736724" w14:paraId="252B44A6" w14:textId="77777777" w:rsidTr="00CA4E0C">
        <w:trPr>
          <w:jc w:val="center"/>
        </w:trPr>
        <w:tc>
          <w:tcPr>
            <w:tcW w:w="7039"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49718D66" w14:textId="77777777" w:rsidR="00266BA7" w:rsidRPr="00736724" w:rsidRDefault="00266BA7" w:rsidP="00CA4E0C">
            <w:pPr>
              <w:jc w:val="center"/>
              <w:rPr>
                <w:rFonts w:ascii="Calibri" w:hAnsi="Calibri" w:cs="Times New Roman"/>
              </w:rPr>
            </w:pPr>
            <w:bookmarkStart w:id="12" w:name="Consumer_Price_Index_for_All_Urban_Consu"/>
            <w:r w:rsidRPr="00736724">
              <w:rPr>
                <w:rFonts w:ascii="Calibri" w:hAnsi="Calibri" w:cs="Times New Roman"/>
                <w:b/>
                <w:bCs/>
                <w:i/>
                <w:iCs/>
              </w:rPr>
              <w:t>Consumer Price Index for All Urban Consumers: All Items Less Food &amp; Energy (</w:t>
            </w:r>
            <w:bookmarkEnd w:id="12"/>
            <w:r w:rsidRPr="00736724">
              <w:rPr>
                <w:rFonts w:ascii="Calibri" w:hAnsi="Calibri" w:cs="Times New Roman"/>
                <w:b/>
                <w:bCs/>
              </w:rPr>
              <w:fldChar w:fldCharType="begin"/>
            </w:r>
            <w:r w:rsidRPr="00736724">
              <w:rPr>
                <w:rFonts w:ascii="Calibri" w:hAnsi="Calibri" w:cs="Times New Roman"/>
                <w:b/>
                <w:bCs/>
              </w:rPr>
              <w:instrText xml:space="preserve"> HYPERLINK "http://research.stlouisfed.org/fred2/series/CPILFESL" </w:instrText>
            </w:r>
            <w:r w:rsidRPr="00736724">
              <w:rPr>
                <w:rFonts w:ascii="Calibri" w:hAnsi="Calibri" w:cs="Times New Roman"/>
                <w:b/>
                <w:bCs/>
              </w:rPr>
            </w:r>
            <w:r w:rsidRPr="00736724">
              <w:rPr>
                <w:rFonts w:ascii="Calibri" w:hAnsi="Calibri" w:cs="Times New Roman"/>
                <w:b/>
                <w:bCs/>
              </w:rPr>
              <w:fldChar w:fldCharType="separate"/>
            </w:r>
            <w:r w:rsidRPr="00736724">
              <w:rPr>
                <w:rStyle w:val="Hyperlink"/>
                <w:rFonts w:ascii="Calibri" w:hAnsi="Calibri" w:cs="Times New Roman"/>
                <w:b/>
                <w:bCs/>
                <w:u w:val="none"/>
              </w:rPr>
              <w:t>CPILFESL</w:t>
            </w:r>
            <w:r w:rsidRPr="00736724">
              <w:rPr>
                <w:rFonts w:ascii="Calibri" w:hAnsi="Calibri" w:cs="Times New Roman"/>
                <w:b/>
                <w:bCs/>
              </w:rPr>
              <w:fldChar w:fldCharType="end"/>
            </w:r>
            <w:r w:rsidRPr="00736724">
              <w:rPr>
                <w:rFonts w:ascii="Calibri" w:hAnsi="Calibri" w:cs="Times New Roman"/>
                <w:b/>
                <w:bCs/>
                <w:i/>
                <w:iCs/>
              </w:rPr>
              <w:t>)</w:t>
            </w:r>
          </w:p>
        </w:tc>
        <w:tc>
          <w:tcPr>
            <w:tcW w:w="1587"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244A6423" w14:textId="77777777" w:rsidR="00266BA7" w:rsidRPr="00736724" w:rsidRDefault="00266BA7" w:rsidP="00CA4E0C">
            <w:pPr>
              <w:jc w:val="center"/>
              <w:rPr>
                <w:rFonts w:ascii="Calibri" w:hAnsi="Calibri" w:cs="Times New Roman"/>
              </w:rPr>
            </w:pPr>
            <w:hyperlink r:id="rId46" w:history="1">
              <w:r w:rsidRPr="00736724">
                <w:rPr>
                  <w:rStyle w:val="Hyperlink"/>
                  <w:rFonts w:ascii="Calibri" w:hAnsi="Calibri" w:cs="Times New Roman"/>
                  <w:b/>
                  <w:bCs/>
                </w:rPr>
                <w:t>Month over Month Annualized Growth</w:t>
              </w:r>
            </w:hyperlink>
          </w:p>
        </w:tc>
        <w:tc>
          <w:tcPr>
            <w:tcW w:w="1514"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54F063A3" w14:textId="77777777" w:rsidR="00266BA7" w:rsidRPr="00736724" w:rsidRDefault="00266BA7" w:rsidP="00CA4E0C">
            <w:pPr>
              <w:pStyle w:val="NormalWeb"/>
              <w:spacing w:before="0" w:beforeAutospacing="0" w:after="0" w:afterAutospacing="0"/>
              <w:jc w:val="center"/>
              <w:rPr>
                <w:rFonts w:ascii="Calibri" w:hAnsi="Calibri"/>
              </w:rPr>
            </w:pPr>
            <w:hyperlink r:id="rId47" w:history="1">
              <w:r w:rsidRPr="00736724">
                <w:rPr>
                  <w:rStyle w:val="Hyperlink"/>
                  <w:rFonts w:ascii="Calibri" w:hAnsi="Calibri"/>
                  <w:b/>
                  <w:bCs/>
                </w:rPr>
                <w:t>Year over Year Growth</w:t>
              </w:r>
            </w:hyperlink>
          </w:p>
        </w:tc>
      </w:tr>
    </w:tbl>
    <w:p w14:paraId="07F56561" w14:textId="77777777" w:rsidR="00266BA7" w:rsidRPr="00736724" w:rsidRDefault="00266BA7" w:rsidP="00266BA7">
      <w:pPr>
        <w:jc w:val="center"/>
        <w:rPr>
          <w:rFonts w:ascii="Calibri" w:hAnsi="Calibri"/>
        </w:rPr>
      </w:pPr>
      <w:bookmarkStart w:id="13" w:name="Producers_Price_Index:_Finished_Goods"/>
    </w:p>
    <w:tbl>
      <w:tblPr>
        <w:tblW w:w="10140" w:type="dxa"/>
        <w:jc w:val="center"/>
        <w:tblCellMar>
          <w:left w:w="0" w:type="dxa"/>
          <w:right w:w="0" w:type="dxa"/>
        </w:tblCellMar>
        <w:tblLook w:val="04A0" w:firstRow="1" w:lastRow="0" w:firstColumn="1" w:lastColumn="0" w:noHBand="0" w:noVBand="1"/>
      </w:tblPr>
      <w:tblGrid>
        <w:gridCol w:w="7039"/>
        <w:gridCol w:w="1587"/>
        <w:gridCol w:w="1514"/>
      </w:tblGrid>
      <w:tr w:rsidR="00266BA7" w:rsidRPr="00736724" w14:paraId="26A1AFBC" w14:textId="77777777" w:rsidTr="00CA4E0C">
        <w:trPr>
          <w:jc w:val="center"/>
        </w:trPr>
        <w:tc>
          <w:tcPr>
            <w:tcW w:w="7039"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6C3F023E" w14:textId="77777777" w:rsidR="00266BA7" w:rsidRPr="00736724" w:rsidRDefault="00266BA7" w:rsidP="00CA4E0C">
            <w:pPr>
              <w:jc w:val="center"/>
              <w:rPr>
                <w:rFonts w:ascii="Calibri" w:hAnsi="Calibri" w:cs="Times New Roman"/>
              </w:rPr>
            </w:pPr>
            <w:r w:rsidRPr="00736724">
              <w:rPr>
                <w:rFonts w:ascii="Calibri" w:hAnsi="Calibri" w:cs="Times New Roman"/>
                <w:b/>
                <w:bCs/>
                <w:i/>
                <w:iCs/>
              </w:rPr>
              <w:t>Producer's Price Index: Finished Goods</w:t>
            </w:r>
            <w:bookmarkEnd w:id="13"/>
            <w:r w:rsidRPr="00736724">
              <w:rPr>
                <w:rFonts w:ascii="Calibri" w:hAnsi="Calibri" w:cs="Times New Roman"/>
                <w:b/>
                <w:bCs/>
                <w:i/>
                <w:iCs/>
              </w:rPr>
              <w:t xml:space="preserve"> (</w:t>
            </w:r>
            <w:hyperlink r:id="rId48" w:history="1">
              <w:r w:rsidRPr="00736724">
                <w:rPr>
                  <w:rStyle w:val="Hyperlink"/>
                  <w:rFonts w:ascii="Calibri" w:hAnsi="Calibri" w:cs="Times New Roman"/>
                  <w:b/>
                  <w:bCs/>
                  <w:u w:val="none"/>
                </w:rPr>
                <w:t>PPIFGS</w:t>
              </w:r>
            </w:hyperlink>
            <w:r w:rsidRPr="00736724">
              <w:rPr>
                <w:rFonts w:ascii="Calibri" w:hAnsi="Calibri" w:cs="Times New Roman"/>
                <w:b/>
                <w:bCs/>
                <w:i/>
                <w:iCs/>
              </w:rPr>
              <w:t>)</w:t>
            </w:r>
          </w:p>
        </w:tc>
        <w:tc>
          <w:tcPr>
            <w:tcW w:w="1587"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4845F3B8" w14:textId="77777777" w:rsidR="00266BA7" w:rsidRPr="00736724" w:rsidRDefault="00266BA7" w:rsidP="00CA4E0C">
            <w:pPr>
              <w:jc w:val="center"/>
              <w:rPr>
                <w:rFonts w:ascii="Calibri" w:hAnsi="Calibri" w:cs="Times New Roman"/>
              </w:rPr>
            </w:pPr>
            <w:hyperlink r:id="rId49" w:history="1">
              <w:r w:rsidRPr="00736724">
                <w:rPr>
                  <w:rStyle w:val="Hyperlink"/>
                  <w:rFonts w:ascii="Calibri" w:hAnsi="Calibri" w:cs="Times New Roman"/>
                  <w:b/>
                  <w:bCs/>
                </w:rPr>
                <w:t>Month over Month Annualized Growth</w:t>
              </w:r>
            </w:hyperlink>
          </w:p>
        </w:tc>
        <w:tc>
          <w:tcPr>
            <w:tcW w:w="1514"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3EA3A299" w14:textId="77777777" w:rsidR="00266BA7" w:rsidRPr="00736724" w:rsidRDefault="00266BA7" w:rsidP="00CA4E0C">
            <w:pPr>
              <w:pStyle w:val="NormalWeb"/>
              <w:spacing w:before="0" w:beforeAutospacing="0" w:after="0" w:afterAutospacing="0"/>
              <w:jc w:val="center"/>
              <w:rPr>
                <w:rFonts w:ascii="Calibri" w:hAnsi="Calibri"/>
              </w:rPr>
            </w:pPr>
            <w:hyperlink r:id="rId50" w:history="1">
              <w:r w:rsidRPr="00736724">
                <w:rPr>
                  <w:rStyle w:val="Hyperlink"/>
                  <w:rFonts w:ascii="Calibri" w:hAnsi="Calibri"/>
                  <w:b/>
                  <w:bCs/>
                </w:rPr>
                <w:t>Year over Year Growth</w:t>
              </w:r>
            </w:hyperlink>
          </w:p>
        </w:tc>
      </w:tr>
    </w:tbl>
    <w:p w14:paraId="23DF8535" w14:textId="77777777" w:rsidR="00266BA7" w:rsidRPr="00736724" w:rsidRDefault="00266BA7" w:rsidP="00266BA7">
      <w:pPr>
        <w:pStyle w:val="NormalWeb"/>
        <w:spacing w:before="0" w:beforeAutospacing="0" w:after="0" w:afterAutospacing="0"/>
        <w:rPr>
          <w:rFonts w:ascii="Calibri" w:hAnsi="Calibri"/>
          <w:u w:val="single"/>
        </w:rPr>
      </w:pPr>
    </w:p>
    <w:tbl>
      <w:tblPr>
        <w:tblW w:w="10140" w:type="dxa"/>
        <w:jc w:val="center"/>
        <w:tblCellMar>
          <w:left w:w="0" w:type="dxa"/>
          <w:right w:w="0" w:type="dxa"/>
        </w:tblCellMar>
        <w:tblLook w:val="04A0" w:firstRow="1" w:lastRow="0" w:firstColumn="1" w:lastColumn="0" w:noHBand="0" w:noVBand="1"/>
      </w:tblPr>
      <w:tblGrid>
        <w:gridCol w:w="7040"/>
        <w:gridCol w:w="1587"/>
        <w:gridCol w:w="1513"/>
      </w:tblGrid>
      <w:tr w:rsidR="00266BA7" w:rsidRPr="00736724" w14:paraId="7B3DA144" w14:textId="77777777" w:rsidTr="00CA4E0C">
        <w:trPr>
          <w:jc w:val="center"/>
        </w:trPr>
        <w:tc>
          <w:tcPr>
            <w:tcW w:w="704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510607C9" w14:textId="77777777" w:rsidR="00266BA7" w:rsidRPr="00736724" w:rsidRDefault="00266BA7" w:rsidP="00CA4E0C">
            <w:pPr>
              <w:jc w:val="center"/>
              <w:rPr>
                <w:rFonts w:ascii="Calibri" w:hAnsi="Calibri" w:cs="Times New Roman"/>
              </w:rPr>
            </w:pPr>
            <w:r w:rsidRPr="00736724">
              <w:rPr>
                <w:rFonts w:ascii="Calibri" w:eastAsia="Times New Roman" w:hAnsi="Calibri" w:cs="Times New Roman"/>
              </w:rPr>
              <w:br w:type="page"/>
            </w:r>
            <w:bookmarkStart w:id="14" w:name="Business_Sector:_Unit_Labor_Cost"/>
            <w:r w:rsidRPr="00736724">
              <w:rPr>
                <w:rFonts w:ascii="Calibri" w:hAnsi="Calibri" w:cs="Times New Roman"/>
                <w:b/>
                <w:bCs/>
                <w:i/>
                <w:iCs/>
              </w:rPr>
              <w:t>Business Sector: Unit Labor Cost</w:t>
            </w:r>
            <w:bookmarkEnd w:id="14"/>
            <w:r w:rsidRPr="00736724">
              <w:rPr>
                <w:rFonts w:ascii="Calibri" w:hAnsi="Calibri" w:cs="Times New Roman"/>
                <w:b/>
                <w:bCs/>
                <w:i/>
                <w:iCs/>
              </w:rPr>
              <w:t xml:space="preserve"> (</w:t>
            </w:r>
            <w:hyperlink r:id="rId51" w:history="1">
              <w:r w:rsidRPr="00736724">
                <w:rPr>
                  <w:rStyle w:val="Hyperlink"/>
                  <w:rFonts w:ascii="Calibri" w:hAnsi="Calibri" w:cs="Times New Roman"/>
                  <w:b/>
                  <w:bCs/>
                  <w:u w:val="none"/>
                </w:rPr>
                <w:t>ULCNFB</w:t>
              </w:r>
            </w:hyperlink>
            <w:r w:rsidRPr="00736724">
              <w:rPr>
                <w:rFonts w:ascii="Calibri" w:hAnsi="Calibri" w:cs="Times New Roman"/>
                <w:b/>
                <w:bCs/>
                <w:i/>
                <w:iCs/>
              </w:rPr>
              <w:t>)</w:t>
            </w:r>
          </w:p>
        </w:tc>
        <w:tc>
          <w:tcPr>
            <w:tcW w:w="1587"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F65996F" w14:textId="77777777" w:rsidR="00266BA7" w:rsidRPr="00736724" w:rsidRDefault="00266BA7" w:rsidP="00CA4E0C">
            <w:pPr>
              <w:jc w:val="center"/>
              <w:rPr>
                <w:rFonts w:ascii="Calibri" w:hAnsi="Calibri" w:cs="Times New Roman"/>
              </w:rPr>
            </w:pPr>
            <w:hyperlink r:id="rId52" w:history="1">
              <w:r w:rsidRPr="00736724">
                <w:rPr>
                  <w:rStyle w:val="Hyperlink"/>
                  <w:rFonts w:ascii="Calibri" w:hAnsi="Calibri" w:cs="Times New Roman"/>
                  <w:b/>
                  <w:bCs/>
                </w:rPr>
                <w:t>Month over Month Annualized Growth</w:t>
              </w:r>
            </w:hyperlink>
          </w:p>
        </w:tc>
        <w:tc>
          <w:tcPr>
            <w:tcW w:w="1513"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27BC3B5A" w14:textId="77777777" w:rsidR="00266BA7" w:rsidRPr="00736724" w:rsidRDefault="00266BA7" w:rsidP="00CA4E0C">
            <w:pPr>
              <w:pStyle w:val="NormalWeb"/>
              <w:spacing w:before="0" w:beforeAutospacing="0" w:after="0" w:afterAutospacing="0"/>
              <w:jc w:val="center"/>
              <w:rPr>
                <w:rFonts w:ascii="Calibri" w:hAnsi="Calibri"/>
              </w:rPr>
            </w:pPr>
            <w:hyperlink r:id="rId53" w:history="1">
              <w:r w:rsidRPr="00736724">
                <w:rPr>
                  <w:rStyle w:val="Hyperlink"/>
                  <w:rFonts w:ascii="Calibri" w:hAnsi="Calibri"/>
                  <w:b/>
                  <w:bCs/>
                </w:rPr>
                <w:t>Year over Year Growth</w:t>
              </w:r>
            </w:hyperlink>
          </w:p>
        </w:tc>
      </w:tr>
    </w:tbl>
    <w:p w14:paraId="0660A90A" w14:textId="77777777" w:rsidR="00266BA7" w:rsidRPr="00736724" w:rsidRDefault="00266BA7" w:rsidP="00266BA7">
      <w:pPr>
        <w:jc w:val="center"/>
        <w:rPr>
          <w:rFonts w:ascii="Calibri" w:hAnsi="Calibri"/>
        </w:rPr>
      </w:pPr>
    </w:p>
    <w:tbl>
      <w:tblPr>
        <w:tblW w:w="10140" w:type="dxa"/>
        <w:jc w:val="center"/>
        <w:tblCellMar>
          <w:left w:w="0" w:type="dxa"/>
          <w:right w:w="0" w:type="dxa"/>
        </w:tblCellMar>
        <w:tblLook w:val="04A0" w:firstRow="1" w:lastRow="0" w:firstColumn="1" w:lastColumn="0" w:noHBand="0" w:noVBand="1"/>
      </w:tblPr>
      <w:tblGrid>
        <w:gridCol w:w="7037"/>
        <w:gridCol w:w="1588"/>
        <w:gridCol w:w="1515"/>
      </w:tblGrid>
      <w:tr w:rsidR="00266BA7" w:rsidRPr="00736724" w14:paraId="03FC9288" w14:textId="77777777" w:rsidTr="00CA4E0C">
        <w:trPr>
          <w:jc w:val="center"/>
        </w:trPr>
        <w:tc>
          <w:tcPr>
            <w:tcW w:w="7037"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45419782" w14:textId="77777777" w:rsidR="00266BA7" w:rsidRPr="00736724" w:rsidRDefault="00266BA7" w:rsidP="00CA4E0C">
            <w:pPr>
              <w:jc w:val="center"/>
              <w:rPr>
                <w:rFonts w:ascii="Calibri" w:hAnsi="Calibri" w:cs="Times New Roman"/>
              </w:rPr>
            </w:pPr>
            <w:r w:rsidRPr="00736724">
              <w:rPr>
                <w:rFonts w:ascii="Calibri" w:eastAsia="Times New Roman" w:hAnsi="Calibri" w:cs="Times New Roman"/>
              </w:rPr>
              <w:br w:type="page"/>
            </w:r>
            <w:bookmarkStart w:id="15" w:name="Output_Per_Hour"/>
            <w:r w:rsidRPr="00736724">
              <w:rPr>
                <w:rFonts w:ascii="Calibri" w:hAnsi="Calibri" w:cs="Times New Roman"/>
                <w:b/>
                <w:bCs/>
                <w:i/>
                <w:iCs/>
              </w:rPr>
              <w:t xml:space="preserve">Output Per Hour </w:t>
            </w:r>
            <w:bookmarkEnd w:id="15"/>
            <w:r w:rsidRPr="00736724">
              <w:rPr>
                <w:rFonts w:ascii="Calibri" w:hAnsi="Calibri" w:cs="Times New Roman"/>
                <w:b/>
                <w:bCs/>
                <w:i/>
                <w:iCs/>
              </w:rPr>
              <w:t>of All Persons (Productivity) (</w:t>
            </w:r>
            <w:hyperlink r:id="rId54" w:history="1">
              <w:r w:rsidRPr="00736724">
                <w:rPr>
                  <w:rStyle w:val="Hyperlink"/>
                  <w:rFonts w:ascii="Calibri" w:hAnsi="Calibri" w:cs="Times New Roman"/>
                  <w:b/>
                  <w:bCs/>
                  <w:u w:val="none"/>
                </w:rPr>
                <w:t>OPHNFB</w:t>
              </w:r>
            </w:hyperlink>
            <w:r w:rsidRPr="00736724">
              <w:rPr>
                <w:rFonts w:ascii="Calibri" w:hAnsi="Calibri" w:cs="Times New Roman"/>
                <w:b/>
                <w:bCs/>
                <w:i/>
                <w:iCs/>
              </w:rPr>
              <w:t>)</w:t>
            </w:r>
          </w:p>
        </w:tc>
        <w:tc>
          <w:tcPr>
            <w:tcW w:w="1588"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005E3CE2" w14:textId="77777777" w:rsidR="00266BA7" w:rsidRPr="00736724" w:rsidRDefault="00266BA7" w:rsidP="00CA4E0C">
            <w:pPr>
              <w:jc w:val="center"/>
              <w:rPr>
                <w:rFonts w:ascii="Calibri" w:hAnsi="Calibri" w:cs="Times New Roman"/>
              </w:rPr>
            </w:pPr>
            <w:hyperlink r:id="rId55" w:history="1">
              <w:r w:rsidRPr="00736724">
                <w:rPr>
                  <w:rStyle w:val="Hyperlink"/>
                  <w:rFonts w:ascii="Calibri" w:hAnsi="Calibri" w:cs="Times New Roman"/>
                  <w:b/>
                  <w:bCs/>
                </w:rPr>
                <w:t>Month over Month Annualized Growth</w:t>
              </w:r>
            </w:hyperlink>
          </w:p>
        </w:tc>
        <w:tc>
          <w:tcPr>
            <w:tcW w:w="151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3A5257BC" w14:textId="77777777" w:rsidR="00266BA7" w:rsidRPr="00736724" w:rsidRDefault="00266BA7" w:rsidP="00CA4E0C">
            <w:pPr>
              <w:pStyle w:val="NormalWeb"/>
              <w:spacing w:before="0" w:beforeAutospacing="0" w:after="0" w:afterAutospacing="0"/>
              <w:jc w:val="center"/>
              <w:rPr>
                <w:rFonts w:ascii="Calibri" w:hAnsi="Calibri"/>
              </w:rPr>
            </w:pPr>
            <w:hyperlink r:id="rId56" w:history="1">
              <w:r w:rsidRPr="00736724">
                <w:rPr>
                  <w:rStyle w:val="Hyperlink"/>
                  <w:rFonts w:ascii="Calibri" w:hAnsi="Calibri"/>
                  <w:b/>
                  <w:bCs/>
                </w:rPr>
                <w:t>Year over Year Growth</w:t>
              </w:r>
            </w:hyperlink>
          </w:p>
        </w:tc>
      </w:tr>
    </w:tbl>
    <w:p w14:paraId="0B8E14FF" w14:textId="77777777" w:rsidR="00266BA7" w:rsidRPr="00736724" w:rsidRDefault="00266BA7" w:rsidP="00266BA7">
      <w:pPr>
        <w:pStyle w:val="NormalWeb"/>
        <w:spacing w:before="0" w:beforeAutospacing="0" w:after="0" w:afterAutospacing="0"/>
        <w:rPr>
          <w:rFonts w:ascii="Calibri" w:hAnsi="Calibri"/>
          <w:u w:val="single"/>
        </w:rPr>
      </w:pPr>
    </w:p>
    <w:tbl>
      <w:tblPr>
        <w:tblW w:w="10140" w:type="dxa"/>
        <w:jc w:val="center"/>
        <w:tblCellMar>
          <w:left w:w="0" w:type="dxa"/>
          <w:right w:w="0" w:type="dxa"/>
        </w:tblCellMar>
        <w:tblLook w:val="04A0" w:firstRow="1" w:lastRow="0" w:firstColumn="1" w:lastColumn="0" w:noHBand="0" w:noVBand="1"/>
      </w:tblPr>
      <w:tblGrid>
        <w:gridCol w:w="7037"/>
        <w:gridCol w:w="1588"/>
        <w:gridCol w:w="1515"/>
      </w:tblGrid>
      <w:tr w:rsidR="00266BA7" w:rsidRPr="00736724" w14:paraId="5019667F" w14:textId="77777777" w:rsidTr="00CA4E0C">
        <w:trPr>
          <w:jc w:val="center"/>
        </w:trPr>
        <w:tc>
          <w:tcPr>
            <w:tcW w:w="7037"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64C826D8" w14:textId="77777777" w:rsidR="00266BA7" w:rsidRPr="00736724" w:rsidRDefault="00266BA7" w:rsidP="00CA4E0C">
            <w:pPr>
              <w:jc w:val="center"/>
              <w:rPr>
                <w:rFonts w:ascii="Calibri" w:hAnsi="Calibri" w:cs="Times New Roman"/>
              </w:rPr>
            </w:pPr>
            <w:r w:rsidRPr="00736724">
              <w:rPr>
                <w:rFonts w:ascii="Calibri" w:eastAsia="Times New Roman" w:hAnsi="Calibri" w:cs="Times New Roman"/>
              </w:rPr>
              <w:br w:type="page"/>
            </w:r>
            <w:bookmarkStart w:id="16" w:name="Capacity_Utilization"/>
            <w:r w:rsidRPr="00736724">
              <w:rPr>
                <w:rFonts w:ascii="Calibri" w:hAnsi="Calibri" w:cs="Times New Roman"/>
                <w:b/>
                <w:i/>
              </w:rPr>
              <w:t>Capacity</w:t>
            </w:r>
            <w:r w:rsidRPr="00736724">
              <w:rPr>
                <w:rFonts w:ascii="Calibri" w:hAnsi="Calibri" w:cs="Times New Roman"/>
              </w:rPr>
              <w:t xml:space="preserve"> </w:t>
            </w:r>
            <w:r w:rsidRPr="00736724">
              <w:rPr>
                <w:rFonts w:ascii="Calibri" w:hAnsi="Calibri" w:cs="Times New Roman"/>
                <w:b/>
                <w:bCs/>
                <w:i/>
                <w:iCs/>
              </w:rPr>
              <w:t>Utilization:</w:t>
            </w:r>
            <w:bookmarkEnd w:id="16"/>
            <w:r w:rsidRPr="00736724">
              <w:rPr>
                <w:rFonts w:ascii="Calibri" w:hAnsi="Calibri" w:cs="Times New Roman"/>
                <w:b/>
                <w:bCs/>
                <w:i/>
                <w:iCs/>
              </w:rPr>
              <w:t xml:space="preserve"> Total Industry (</w:t>
            </w:r>
            <w:hyperlink r:id="rId57" w:history="1">
              <w:r w:rsidRPr="00736724">
                <w:rPr>
                  <w:rStyle w:val="Hyperlink"/>
                  <w:rFonts w:ascii="Calibri" w:hAnsi="Calibri" w:cs="Times New Roman"/>
                  <w:b/>
                  <w:bCs/>
                  <w:u w:val="none"/>
                </w:rPr>
                <w:t>TCU</w:t>
              </w:r>
            </w:hyperlink>
            <w:r w:rsidRPr="00736724">
              <w:rPr>
                <w:rFonts w:ascii="Calibri" w:hAnsi="Calibri" w:cs="Times New Roman"/>
                <w:b/>
                <w:bCs/>
                <w:i/>
                <w:iCs/>
              </w:rPr>
              <w:t>)</w:t>
            </w:r>
          </w:p>
        </w:tc>
        <w:tc>
          <w:tcPr>
            <w:tcW w:w="1588"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6D870CC0" w14:textId="77777777" w:rsidR="00266BA7" w:rsidRPr="00736724" w:rsidRDefault="00266BA7" w:rsidP="00CA4E0C">
            <w:pPr>
              <w:jc w:val="center"/>
              <w:rPr>
                <w:rFonts w:ascii="Calibri" w:hAnsi="Calibri" w:cs="Times New Roman"/>
              </w:rPr>
            </w:pPr>
            <w:hyperlink r:id="rId58" w:history="1">
              <w:r w:rsidRPr="00736724">
                <w:rPr>
                  <w:rStyle w:val="Hyperlink"/>
                  <w:rFonts w:ascii="Calibri" w:hAnsi="Calibri" w:cs="Times New Roman"/>
                  <w:b/>
                  <w:bCs/>
                </w:rPr>
                <w:t>Month over Month Annualized Growth</w:t>
              </w:r>
            </w:hyperlink>
          </w:p>
        </w:tc>
        <w:tc>
          <w:tcPr>
            <w:tcW w:w="151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71010B3F" w14:textId="77777777" w:rsidR="00266BA7" w:rsidRPr="00736724" w:rsidRDefault="00266BA7" w:rsidP="00CA4E0C">
            <w:pPr>
              <w:pStyle w:val="NormalWeb"/>
              <w:spacing w:before="0" w:beforeAutospacing="0" w:after="0" w:afterAutospacing="0"/>
              <w:jc w:val="center"/>
              <w:rPr>
                <w:rFonts w:ascii="Calibri" w:hAnsi="Calibri"/>
              </w:rPr>
            </w:pPr>
            <w:hyperlink r:id="rId59" w:history="1">
              <w:r w:rsidRPr="00736724">
                <w:rPr>
                  <w:rStyle w:val="Hyperlink"/>
                  <w:rFonts w:ascii="Calibri" w:hAnsi="Calibri"/>
                  <w:b/>
                  <w:bCs/>
                </w:rPr>
                <w:t>Year over Year Growth</w:t>
              </w:r>
            </w:hyperlink>
          </w:p>
        </w:tc>
      </w:tr>
    </w:tbl>
    <w:p w14:paraId="797E04A7" w14:textId="77777777" w:rsidR="00266BA7" w:rsidRPr="00736724" w:rsidRDefault="00266BA7" w:rsidP="00266BA7">
      <w:pPr>
        <w:pStyle w:val="NormalWeb"/>
        <w:spacing w:before="0" w:beforeAutospacing="0" w:after="0" w:afterAutospacing="0"/>
        <w:rPr>
          <w:rFonts w:ascii="Calibri" w:hAnsi="Calibri"/>
          <w:u w:val="single"/>
        </w:rPr>
      </w:pPr>
    </w:p>
    <w:tbl>
      <w:tblPr>
        <w:tblW w:w="10140" w:type="dxa"/>
        <w:jc w:val="center"/>
        <w:tblCellMar>
          <w:left w:w="0" w:type="dxa"/>
          <w:right w:w="0" w:type="dxa"/>
        </w:tblCellMar>
        <w:tblLook w:val="04A0" w:firstRow="1" w:lastRow="0" w:firstColumn="1" w:lastColumn="0" w:noHBand="0" w:noVBand="1"/>
      </w:tblPr>
      <w:tblGrid>
        <w:gridCol w:w="7035"/>
        <w:gridCol w:w="1589"/>
        <w:gridCol w:w="1516"/>
      </w:tblGrid>
      <w:tr w:rsidR="00266BA7" w:rsidRPr="00736724" w14:paraId="69EAB54B" w14:textId="77777777" w:rsidTr="00CA4E0C">
        <w:trPr>
          <w:jc w:val="center"/>
        </w:trPr>
        <w:tc>
          <w:tcPr>
            <w:tcW w:w="7035"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728577CC" w14:textId="77777777" w:rsidR="00266BA7" w:rsidRPr="00736724" w:rsidRDefault="00266BA7" w:rsidP="00CA4E0C">
            <w:pPr>
              <w:jc w:val="center"/>
              <w:rPr>
                <w:rFonts w:ascii="Calibri" w:hAnsi="Calibri" w:cs="Times New Roman"/>
              </w:rPr>
            </w:pPr>
            <w:bookmarkStart w:id="17" w:name="MZM_Money_Aggregate"/>
            <w:r w:rsidRPr="00736724">
              <w:rPr>
                <w:rFonts w:ascii="Calibri" w:hAnsi="Calibri" w:cs="Times New Roman"/>
                <w:b/>
                <w:bCs/>
                <w:i/>
                <w:iCs/>
              </w:rPr>
              <w:t xml:space="preserve">MZM Money Aggregate </w:t>
            </w:r>
            <w:bookmarkEnd w:id="17"/>
            <w:r w:rsidRPr="00736724">
              <w:rPr>
                <w:rFonts w:ascii="Calibri" w:hAnsi="Calibri" w:cs="Times New Roman"/>
                <w:b/>
                <w:bCs/>
                <w:i/>
                <w:iCs/>
              </w:rPr>
              <w:t>(</w:t>
            </w:r>
            <w:hyperlink r:id="rId60" w:history="1">
              <w:r w:rsidRPr="00736724">
                <w:rPr>
                  <w:rStyle w:val="Hyperlink"/>
                  <w:rFonts w:ascii="Calibri" w:hAnsi="Calibri" w:cs="Times New Roman"/>
                  <w:b/>
                  <w:bCs/>
                  <w:u w:val="none"/>
                </w:rPr>
                <w:t>M2SL</w:t>
              </w:r>
            </w:hyperlink>
            <w:r w:rsidRPr="00736724">
              <w:rPr>
                <w:rFonts w:ascii="Calibri" w:hAnsi="Calibri" w:cs="Times New Roman"/>
                <w:b/>
                <w:bCs/>
                <w:i/>
                <w:iCs/>
              </w:rPr>
              <w:t>)</w:t>
            </w:r>
          </w:p>
        </w:tc>
        <w:tc>
          <w:tcPr>
            <w:tcW w:w="1589"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0551B424" w14:textId="77777777" w:rsidR="00266BA7" w:rsidRPr="00736724" w:rsidRDefault="00266BA7" w:rsidP="00CA4E0C">
            <w:pPr>
              <w:jc w:val="center"/>
              <w:rPr>
                <w:rFonts w:ascii="Calibri" w:hAnsi="Calibri" w:cs="Times New Roman"/>
              </w:rPr>
            </w:pPr>
            <w:hyperlink r:id="rId61" w:history="1">
              <w:r w:rsidRPr="00736724">
                <w:rPr>
                  <w:rStyle w:val="Hyperlink"/>
                  <w:rFonts w:ascii="Calibri" w:hAnsi="Calibri" w:cs="Times New Roman"/>
                  <w:b/>
                  <w:bCs/>
                </w:rPr>
                <w:t>Month over Month Annualized Growth</w:t>
              </w:r>
            </w:hyperlink>
          </w:p>
        </w:tc>
        <w:tc>
          <w:tcPr>
            <w:tcW w:w="1516"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2A787344" w14:textId="77777777" w:rsidR="00266BA7" w:rsidRPr="00736724" w:rsidRDefault="00266BA7" w:rsidP="00CA4E0C">
            <w:pPr>
              <w:pStyle w:val="NormalWeb"/>
              <w:spacing w:before="0" w:beforeAutospacing="0" w:after="0" w:afterAutospacing="0"/>
              <w:jc w:val="center"/>
              <w:rPr>
                <w:rFonts w:ascii="Calibri" w:hAnsi="Calibri"/>
              </w:rPr>
            </w:pPr>
            <w:hyperlink r:id="rId62" w:history="1">
              <w:r w:rsidRPr="00736724">
                <w:rPr>
                  <w:rStyle w:val="Hyperlink"/>
                  <w:rFonts w:ascii="Calibri" w:hAnsi="Calibri"/>
                  <w:b/>
                  <w:bCs/>
                </w:rPr>
                <w:t>Year over Year Growth</w:t>
              </w:r>
            </w:hyperlink>
          </w:p>
        </w:tc>
      </w:tr>
    </w:tbl>
    <w:p w14:paraId="6C39E3EC" w14:textId="77777777" w:rsidR="00266BA7" w:rsidRPr="00736724" w:rsidRDefault="00266BA7" w:rsidP="00266BA7">
      <w:pPr>
        <w:pStyle w:val="NormalWeb"/>
        <w:spacing w:before="0" w:beforeAutospacing="0" w:after="0" w:afterAutospacing="0"/>
        <w:rPr>
          <w:rFonts w:ascii="Calibri" w:hAnsi="Calibri"/>
          <w:u w:val="single"/>
        </w:rPr>
      </w:pPr>
      <w:r>
        <w:rPr>
          <w:rFonts w:ascii="Calibri" w:hAnsi="Calibri"/>
          <w:u w:val="single"/>
        </w:rPr>
        <w:t>]</w:t>
      </w:r>
    </w:p>
    <w:tbl>
      <w:tblPr>
        <w:tblW w:w="10140" w:type="dxa"/>
        <w:jc w:val="center"/>
        <w:tblCellMar>
          <w:left w:w="0" w:type="dxa"/>
          <w:right w:w="0" w:type="dxa"/>
        </w:tblCellMar>
        <w:tblLook w:val="04A0" w:firstRow="1" w:lastRow="0" w:firstColumn="1" w:lastColumn="0" w:noHBand="0" w:noVBand="1"/>
      </w:tblPr>
      <w:tblGrid>
        <w:gridCol w:w="7037"/>
        <w:gridCol w:w="1588"/>
        <w:gridCol w:w="1515"/>
      </w:tblGrid>
      <w:tr w:rsidR="00266BA7" w:rsidRPr="00736724" w14:paraId="76837EF5" w14:textId="77777777" w:rsidTr="00CA4E0C">
        <w:trPr>
          <w:jc w:val="center"/>
        </w:trPr>
        <w:tc>
          <w:tcPr>
            <w:tcW w:w="7037"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03E9C13C" w14:textId="77777777" w:rsidR="00266BA7" w:rsidRPr="00736724" w:rsidRDefault="00266BA7" w:rsidP="00CA4E0C">
            <w:pPr>
              <w:jc w:val="center"/>
              <w:rPr>
                <w:rFonts w:ascii="Calibri" w:hAnsi="Calibri" w:cs="Times New Roman"/>
              </w:rPr>
            </w:pPr>
            <w:r w:rsidRPr="00736724">
              <w:rPr>
                <w:rFonts w:ascii="Calibri" w:eastAsia="Times New Roman" w:hAnsi="Calibri" w:cs="Times New Roman"/>
              </w:rPr>
              <w:br w:type="page"/>
            </w:r>
            <w:bookmarkStart w:id="18" w:name="Commercial_and_Industrial_Loans_at_All_C"/>
            <w:r w:rsidRPr="00736724">
              <w:rPr>
                <w:rFonts w:ascii="Calibri" w:hAnsi="Calibri" w:cs="Times New Roman"/>
                <w:b/>
                <w:bCs/>
                <w:i/>
                <w:iCs/>
              </w:rPr>
              <w:t>Commercial and Industrial Loans at All Commercial Banks</w:t>
            </w:r>
            <w:bookmarkEnd w:id="18"/>
            <w:r w:rsidRPr="00736724">
              <w:rPr>
                <w:rFonts w:ascii="Calibri" w:hAnsi="Calibri" w:cs="Times New Roman"/>
                <w:b/>
                <w:bCs/>
                <w:i/>
                <w:iCs/>
              </w:rPr>
              <w:t xml:space="preserve"> (</w:t>
            </w:r>
            <w:hyperlink r:id="rId63" w:history="1">
              <w:r w:rsidRPr="00736724">
                <w:rPr>
                  <w:rStyle w:val="Hyperlink"/>
                  <w:rFonts w:ascii="Calibri" w:hAnsi="Calibri" w:cs="Times New Roman"/>
                  <w:b/>
                  <w:bCs/>
                  <w:u w:val="none"/>
                </w:rPr>
                <w:t> BUSLOANS</w:t>
              </w:r>
            </w:hyperlink>
            <w:r w:rsidRPr="00736724">
              <w:rPr>
                <w:rFonts w:ascii="Calibri" w:hAnsi="Calibri" w:cs="Times New Roman"/>
                <w:b/>
                <w:bCs/>
                <w:i/>
                <w:iCs/>
              </w:rPr>
              <w:t>)</w:t>
            </w:r>
          </w:p>
        </w:tc>
        <w:tc>
          <w:tcPr>
            <w:tcW w:w="1588"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39A6CEDF" w14:textId="77777777" w:rsidR="00266BA7" w:rsidRPr="00736724" w:rsidRDefault="00266BA7" w:rsidP="00CA4E0C">
            <w:pPr>
              <w:jc w:val="center"/>
              <w:rPr>
                <w:rFonts w:ascii="Calibri" w:hAnsi="Calibri" w:cs="Times New Roman"/>
              </w:rPr>
            </w:pPr>
            <w:hyperlink r:id="rId64" w:history="1">
              <w:r w:rsidRPr="00736724">
                <w:rPr>
                  <w:rStyle w:val="Hyperlink"/>
                  <w:rFonts w:ascii="Calibri" w:hAnsi="Calibri" w:cs="Times New Roman"/>
                  <w:b/>
                  <w:bCs/>
                </w:rPr>
                <w:t>Month over Month Annualized Growth</w:t>
              </w:r>
            </w:hyperlink>
          </w:p>
        </w:tc>
        <w:tc>
          <w:tcPr>
            <w:tcW w:w="151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4F5B2411" w14:textId="77777777" w:rsidR="00266BA7" w:rsidRPr="00736724" w:rsidRDefault="00266BA7" w:rsidP="00CA4E0C">
            <w:pPr>
              <w:pStyle w:val="NormalWeb"/>
              <w:spacing w:before="0" w:beforeAutospacing="0" w:after="0" w:afterAutospacing="0"/>
              <w:jc w:val="center"/>
              <w:rPr>
                <w:rFonts w:ascii="Calibri" w:hAnsi="Calibri"/>
              </w:rPr>
            </w:pPr>
            <w:hyperlink r:id="rId65" w:history="1">
              <w:r w:rsidRPr="00736724">
                <w:rPr>
                  <w:rStyle w:val="Hyperlink"/>
                  <w:rFonts w:ascii="Calibri" w:hAnsi="Calibri"/>
                  <w:b/>
                  <w:bCs/>
                </w:rPr>
                <w:t>Year over Year Growth</w:t>
              </w:r>
            </w:hyperlink>
          </w:p>
        </w:tc>
      </w:tr>
    </w:tbl>
    <w:p w14:paraId="2DAA7497" w14:textId="77777777" w:rsidR="00266BA7" w:rsidRPr="00736724" w:rsidRDefault="00266BA7" w:rsidP="00266BA7">
      <w:pPr>
        <w:pStyle w:val="NormalWeb"/>
        <w:spacing w:before="0" w:beforeAutospacing="0" w:after="0" w:afterAutospacing="0"/>
        <w:rPr>
          <w:rFonts w:ascii="Calibri" w:hAnsi="Calibri"/>
          <w:u w:val="single"/>
        </w:rPr>
      </w:pPr>
    </w:p>
    <w:tbl>
      <w:tblPr>
        <w:tblW w:w="10140" w:type="dxa"/>
        <w:jc w:val="center"/>
        <w:tblCellMar>
          <w:left w:w="0" w:type="dxa"/>
          <w:right w:w="0" w:type="dxa"/>
        </w:tblCellMar>
        <w:tblLook w:val="04A0" w:firstRow="1" w:lastRow="0" w:firstColumn="1" w:lastColumn="0" w:noHBand="0" w:noVBand="1"/>
      </w:tblPr>
      <w:tblGrid>
        <w:gridCol w:w="7037"/>
        <w:gridCol w:w="1588"/>
        <w:gridCol w:w="1515"/>
      </w:tblGrid>
      <w:tr w:rsidR="00266BA7" w:rsidRPr="00736724" w14:paraId="3FC9DA59" w14:textId="77777777" w:rsidTr="00CA4E0C">
        <w:trPr>
          <w:jc w:val="center"/>
        </w:trPr>
        <w:tc>
          <w:tcPr>
            <w:tcW w:w="7037"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7F479ACB" w14:textId="77777777" w:rsidR="00266BA7" w:rsidRPr="00736724" w:rsidRDefault="00266BA7" w:rsidP="00CA4E0C">
            <w:pPr>
              <w:pStyle w:val="NormalWeb"/>
              <w:spacing w:before="0" w:beforeAutospacing="0" w:after="0" w:afterAutospacing="0"/>
              <w:jc w:val="center"/>
              <w:rPr>
                <w:rFonts w:ascii="Calibri" w:hAnsi="Calibri"/>
              </w:rPr>
            </w:pPr>
            <w:r w:rsidRPr="00736724">
              <w:rPr>
                <w:rFonts w:ascii="Calibri" w:eastAsia="Times New Roman" w:hAnsi="Calibri"/>
                <w:u w:val="single"/>
              </w:rPr>
              <w:br w:type="page"/>
            </w:r>
            <w:bookmarkStart w:id="19" w:name="Consumer_(Individual)_Loans_at_All_Comme"/>
            <w:r w:rsidRPr="00736724">
              <w:rPr>
                <w:rFonts w:ascii="Calibri" w:hAnsi="Calibri"/>
                <w:b/>
                <w:bCs/>
                <w:i/>
                <w:iCs/>
              </w:rPr>
              <w:t>Consumer (Individual) Loans at All Commercial Banks</w:t>
            </w:r>
            <w:bookmarkEnd w:id="19"/>
            <w:r w:rsidRPr="00736724">
              <w:rPr>
                <w:rFonts w:ascii="Calibri" w:hAnsi="Calibri"/>
                <w:b/>
                <w:bCs/>
                <w:i/>
                <w:iCs/>
              </w:rPr>
              <w:t xml:space="preserve"> (</w:t>
            </w:r>
            <w:hyperlink r:id="rId66" w:history="1">
              <w:r w:rsidRPr="00736724">
                <w:rPr>
                  <w:rStyle w:val="Hyperlink"/>
                  <w:rFonts w:ascii="Calibri" w:hAnsi="Calibri"/>
                  <w:b/>
                  <w:bCs/>
                  <w:u w:val="none"/>
                </w:rPr>
                <w:t>CONSUMER</w:t>
              </w:r>
            </w:hyperlink>
            <w:r w:rsidRPr="00736724">
              <w:rPr>
                <w:rFonts w:ascii="Calibri" w:hAnsi="Calibri"/>
                <w:b/>
                <w:bCs/>
                <w:i/>
                <w:iCs/>
              </w:rPr>
              <w:t>)</w:t>
            </w:r>
          </w:p>
        </w:tc>
        <w:tc>
          <w:tcPr>
            <w:tcW w:w="1588"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790A6B0F" w14:textId="77777777" w:rsidR="00266BA7" w:rsidRPr="00736724" w:rsidRDefault="00266BA7" w:rsidP="00CA4E0C">
            <w:pPr>
              <w:jc w:val="center"/>
              <w:rPr>
                <w:rFonts w:ascii="Calibri" w:hAnsi="Calibri" w:cs="Times New Roman"/>
              </w:rPr>
            </w:pPr>
            <w:hyperlink r:id="rId67" w:history="1">
              <w:r w:rsidRPr="00736724">
                <w:rPr>
                  <w:rStyle w:val="Hyperlink"/>
                  <w:rFonts w:ascii="Calibri" w:hAnsi="Calibri" w:cs="Times New Roman"/>
                  <w:b/>
                  <w:bCs/>
                </w:rPr>
                <w:t>Month over Month Annualized Growth</w:t>
              </w:r>
            </w:hyperlink>
          </w:p>
        </w:tc>
        <w:tc>
          <w:tcPr>
            <w:tcW w:w="1515"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1FBA0E78" w14:textId="77777777" w:rsidR="00266BA7" w:rsidRPr="00736724" w:rsidRDefault="00266BA7" w:rsidP="00CA4E0C">
            <w:pPr>
              <w:pStyle w:val="NormalWeb"/>
              <w:spacing w:before="0" w:beforeAutospacing="0" w:after="0" w:afterAutospacing="0"/>
              <w:jc w:val="center"/>
              <w:rPr>
                <w:rFonts w:ascii="Calibri" w:hAnsi="Calibri"/>
              </w:rPr>
            </w:pPr>
            <w:hyperlink r:id="rId68" w:history="1">
              <w:r w:rsidRPr="00736724">
                <w:rPr>
                  <w:rStyle w:val="Hyperlink"/>
                  <w:rFonts w:ascii="Calibri" w:hAnsi="Calibri"/>
                  <w:b/>
                  <w:bCs/>
                </w:rPr>
                <w:t>Year over Year Growth</w:t>
              </w:r>
            </w:hyperlink>
          </w:p>
        </w:tc>
      </w:tr>
    </w:tbl>
    <w:p w14:paraId="3DCA707C" w14:textId="77777777" w:rsidR="00266BA7" w:rsidRPr="00736724" w:rsidRDefault="00266BA7" w:rsidP="00266BA7">
      <w:pPr>
        <w:pStyle w:val="NormalWeb"/>
        <w:spacing w:before="0" w:beforeAutospacing="0" w:after="0" w:afterAutospacing="0"/>
        <w:rPr>
          <w:rFonts w:ascii="Calibri" w:hAnsi="Calibri"/>
          <w:u w:val="single"/>
        </w:rPr>
      </w:pPr>
    </w:p>
    <w:tbl>
      <w:tblPr>
        <w:tblW w:w="10140" w:type="dxa"/>
        <w:jc w:val="center"/>
        <w:tblCellMar>
          <w:left w:w="0" w:type="dxa"/>
          <w:right w:w="0" w:type="dxa"/>
        </w:tblCellMar>
        <w:tblLook w:val="04A0" w:firstRow="1" w:lastRow="0" w:firstColumn="1" w:lastColumn="0" w:noHBand="0" w:noVBand="1"/>
      </w:tblPr>
      <w:tblGrid>
        <w:gridCol w:w="7320"/>
        <w:gridCol w:w="1440"/>
        <w:gridCol w:w="1380"/>
      </w:tblGrid>
      <w:tr w:rsidR="00266BA7" w:rsidRPr="00736724" w14:paraId="6D8ED818" w14:textId="77777777" w:rsidTr="00CA4E0C">
        <w:trPr>
          <w:jc w:val="center"/>
        </w:trPr>
        <w:tc>
          <w:tcPr>
            <w:tcW w:w="732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1A4A0AF5" w14:textId="77777777" w:rsidR="00266BA7" w:rsidRPr="00736724" w:rsidRDefault="00266BA7" w:rsidP="00CA4E0C">
            <w:pPr>
              <w:jc w:val="center"/>
              <w:rPr>
                <w:rFonts w:ascii="Calibri" w:hAnsi="Calibri" w:cs="Times New Roman"/>
              </w:rPr>
            </w:pPr>
            <w:bookmarkStart w:id="20" w:name="Household_Financial_Obligations_as_a_per"/>
            <w:r w:rsidRPr="00736724">
              <w:rPr>
                <w:rFonts w:ascii="Calibri" w:hAnsi="Calibri" w:cs="Times New Roman"/>
                <w:b/>
                <w:bCs/>
                <w:i/>
                <w:iCs/>
              </w:rPr>
              <w:t xml:space="preserve">Household Financial Obligations as a percent of Disposable Personal Income </w:t>
            </w:r>
            <w:bookmarkEnd w:id="20"/>
            <w:r w:rsidRPr="00736724">
              <w:rPr>
                <w:rFonts w:ascii="Calibri" w:hAnsi="Calibri" w:cs="Times New Roman"/>
                <w:b/>
                <w:bCs/>
                <w:i/>
                <w:iCs/>
              </w:rPr>
              <w:t>(</w:t>
            </w:r>
            <w:hyperlink r:id="rId69" w:history="1">
              <w:r w:rsidRPr="00736724">
                <w:rPr>
                  <w:rStyle w:val="Hyperlink"/>
                  <w:rFonts w:ascii="Calibri" w:hAnsi="Calibri" w:cs="Times New Roman"/>
                  <w:b/>
                  <w:bCs/>
                </w:rPr>
                <w:t>FODSP</w:t>
              </w:r>
            </w:hyperlink>
            <w:r w:rsidRPr="00736724">
              <w:rPr>
                <w:rFonts w:ascii="Calibri" w:hAnsi="Calibri" w:cs="Times New Roman"/>
                <w:b/>
                <w:bCs/>
                <w:i/>
                <w:iCs/>
              </w:rPr>
              <w:t>)</w:t>
            </w:r>
          </w:p>
        </w:tc>
        <w:tc>
          <w:tcPr>
            <w:tcW w:w="144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25931E8A" w14:textId="77777777" w:rsidR="00266BA7" w:rsidRPr="00736724" w:rsidRDefault="00266BA7" w:rsidP="00CA4E0C">
            <w:pPr>
              <w:jc w:val="center"/>
              <w:rPr>
                <w:rFonts w:ascii="Calibri" w:hAnsi="Calibri" w:cs="Times New Roman"/>
              </w:rPr>
            </w:pPr>
            <w:hyperlink r:id="rId70" w:history="1">
              <w:r w:rsidRPr="00736724">
                <w:rPr>
                  <w:rStyle w:val="Hyperlink"/>
                  <w:rFonts w:ascii="Calibri" w:hAnsi="Calibri" w:cs="Times New Roman"/>
                  <w:b/>
                  <w:bCs/>
                </w:rPr>
                <w:t>Month over Month Annualized Growth</w:t>
              </w:r>
            </w:hyperlink>
          </w:p>
        </w:tc>
        <w:tc>
          <w:tcPr>
            <w:tcW w:w="138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vAlign w:val="bottom"/>
            <w:hideMark/>
          </w:tcPr>
          <w:p w14:paraId="18075D31" w14:textId="77777777" w:rsidR="00266BA7" w:rsidRPr="00736724" w:rsidRDefault="00266BA7" w:rsidP="00CA4E0C">
            <w:pPr>
              <w:pStyle w:val="NormalWeb"/>
              <w:spacing w:before="0" w:beforeAutospacing="0" w:after="0" w:afterAutospacing="0"/>
              <w:jc w:val="center"/>
              <w:rPr>
                <w:rFonts w:ascii="Calibri" w:hAnsi="Calibri"/>
              </w:rPr>
            </w:pPr>
            <w:hyperlink r:id="rId71" w:history="1">
              <w:r w:rsidRPr="00736724">
                <w:rPr>
                  <w:rStyle w:val="Hyperlink"/>
                  <w:rFonts w:ascii="Calibri" w:hAnsi="Calibri"/>
                  <w:b/>
                  <w:bCs/>
                </w:rPr>
                <w:t>Year over Year Growth</w:t>
              </w:r>
            </w:hyperlink>
          </w:p>
        </w:tc>
      </w:tr>
    </w:tbl>
    <w:p w14:paraId="1C0512DF" w14:textId="77777777" w:rsidR="00266BA7" w:rsidRDefault="00266BA7" w:rsidP="00266BA7">
      <w:pPr>
        <w:rPr>
          <w:rFonts w:ascii="Calibri" w:hAnsi="Calibri" w:cs="Times New Roman"/>
        </w:rPr>
      </w:pPr>
    </w:p>
    <w:tbl>
      <w:tblPr>
        <w:tblW w:w="10140" w:type="dxa"/>
        <w:jc w:val="center"/>
        <w:tblCellMar>
          <w:left w:w="0" w:type="dxa"/>
          <w:right w:w="0" w:type="dxa"/>
        </w:tblCellMar>
        <w:tblLook w:val="04A0" w:firstRow="1" w:lastRow="0" w:firstColumn="1" w:lastColumn="0" w:noHBand="0" w:noVBand="1"/>
      </w:tblPr>
      <w:tblGrid>
        <w:gridCol w:w="7320"/>
        <w:gridCol w:w="1440"/>
        <w:gridCol w:w="1380"/>
      </w:tblGrid>
      <w:tr w:rsidR="00266BA7" w:rsidRPr="00736724" w14:paraId="6D68432B" w14:textId="77777777" w:rsidTr="00CA4E0C">
        <w:trPr>
          <w:jc w:val="center"/>
        </w:trPr>
        <w:tc>
          <w:tcPr>
            <w:tcW w:w="732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09B1BC1F" w14:textId="77777777" w:rsidR="00266BA7" w:rsidRPr="00736724" w:rsidRDefault="00266BA7" w:rsidP="00CA4E0C">
            <w:pPr>
              <w:jc w:val="center"/>
              <w:rPr>
                <w:rFonts w:ascii="Calibri" w:hAnsi="Calibri" w:cs="Times New Roman"/>
              </w:rPr>
            </w:pPr>
            <w:r>
              <w:rPr>
                <w:rFonts w:ascii="Calibri" w:hAnsi="Calibri" w:cs="Times New Roman"/>
                <w:b/>
                <w:bCs/>
                <w:i/>
                <w:iCs/>
              </w:rPr>
              <w:t>(</w:t>
            </w:r>
            <w:hyperlink r:id="rId72" w:history="1">
              <w:r w:rsidRPr="00736724">
                <w:rPr>
                  <w:rStyle w:val="Hyperlink"/>
                  <w:rFonts w:ascii="Calibri" w:eastAsia="Times New Roman" w:hAnsi="Calibri" w:cs="Times New Roman"/>
                </w:rPr>
                <w:t>M1SL</w:t>
              </w:r>
            </w:hyperlink>
            <w:r>
              <w:rPr>
                <w:rFonts w:ascii="Calibri" w:eastAsia="Times New Roman" w:hAnsi="Calibri" w:cs="Times New Roman"/>
                <w:color w:val="0000FF"/>
              </w:rPr>
              <w:t xml:space="preserve">) </w:t>
            </w:r>
            <w:r>
              <w:rPr>
                <w:rFonts w:ascii="Calibri" w:hAnsi="Calibri" w:cs="Times New Roman"/>
                <w:b/>
                <w:bCs/>
                <w:i/>
                <w:iCs/>
              </w:rPr>
              <w:t>Money Aggregate (M1 – Most liquid definition of Money)  (</w:t>
            </w:r>
            <w:hyperlink r:id="rId73" w:history="1">
              <w:r w:rsidRPr="00736724">
                <w:rPr>
                  <w:rStyle w:val="Hyperlink"/>
                  <w:rFonts w:ascii="Calibri" w:eastAsia="Times New Roman" w:hAnsi="Calibri" w:cs="Times New Roman"/>
                </w:rPr>
                <w:t>Download</w:t>
              </w:r>
            </w:hyperlink>
            <w:r>
              <w:rPr>
                <w:rFonts w:ascii="Calibri" w:eastAsia="Times New Roman" w:hAnsi="Calibri" w:cs="Times New Roman"/>
                <w:color w:val="0000FF"/>
              </w:rPr>
              <w:t>)</w:t>
            </w:r>
          </w:p>
        </w:tc>
        <w:tc>
          <w:tcPr>
            <w:tcW w:w="144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hideMark/>
          </w:tcPr>
          <w:p w14:paraId="028AB334" w14:textId="77777777" w:rsidR="00266BA7" w:rsidRPr="00736724" w:rsidRDefault="00266BA7" w:rsidP="00CA4E0C">
            <w:pPr>
              <w:jc w:val="center"/>
              <w:rPr>
                <w:rFonts w:ascii="Calibri" w:hAnsi="Calibri" w:cs="Times New Roman"/>
              </w:rPr>
            </w:pPr>
            <w:hyperlink r:id="rId74" w:history="1">
              <w:r w:rsidRPr="00736724">
                <w:rPr>
                  <w:rStyle w:val="Hyperlink"/>
                  <w:rFonts w:ascii="Calibri" w:eastAsia="Times New Roman" w:hAnsi="Calibri" w:cs="Times New Roman"/>
                </w:rPr>
                <w:t>M/M</w:t>
              </w:r>
            </w:hyperlink>
          </w:p>
        </w:tc>
        <w:tc>
          <w:tcPr>
            <w:tcW w:w="138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hideMark/>
          </w:tcPr>
          <w:p w14:paraId="1E097F60" w14:textId="77777777" w:rsidR="00266BA7" w:rsidRPr="00736724" w:rsidRDefault="00266BA7" w:rsidP="00CA4E0C">
            <w:pPr>
              <w:pStyle w:val="NormalWeb"/>
              <w:spacing w:before="0" w:beforeAutospacing="0" w:after="0" w:afterAutospacing="0"/>
              <w:jc w:val="center"/>
              <w:rPr>
                <w:rFonts w:ascii="Calibri" w:hAnsi="Calibri"/>
              </w:rPr>
            </w:pPr>
            <w:hyperlink r:id="rId75" w:history="1">
              <w:r w:rsidRPr="00736724">
                <w:rPr>
                  <w:rStyle w:val="Hyperlink"/>
                  <w:rFonts w:ascii="Calibri" w:eastAsia="Times New Roman" w:hAnsi="Calibri"/>
                </w:rPr>
                <w:t>Y/Y</w:t>
              </w:r>
            </w:hyperlink>
          </w:p>
        </w:tc>
      </w:tr>
    </w:tbl>
    <w:p w14:paraId="53E5A96D" w14:textId="77777777" w:rsidR="00266BA7" w:rsidRDefault="00266BA7" w:rsidP="00266BA7">
      <w:pPr>
        <w:rPr>
          <w:rFonts w:ascii="Calibri" w:hAnsi="Calibri" w:cs="Times New Roman"/>
        </w:rPr>
      </w:pPr>
    </w:p>
    <w:tbl>
      <w:tblPr>
        <w:tblW w:w="10140" w:type="dxa"/>
        <w:jc w:val="center"/>
        <w:tblCellMar>
          <w:left w:w="0" w:type="dxa"/>
          <w:right w:w="0" w:type="dxa"/>
        </w:tblCellMar>
        <w:tblLook w:val="04A0" w:firstRow="1" w:lastRow="0" w:firstColumn="1" w:lastColumn="0" w:noHBand="0" w:noVBand="1"/>
      </w:tblPr>
      <w:tblGrid>
        <w:gridCol w:w="7320"/>
        <w:gridCol w:w="1440"/>
        <w:gridCol w:w="1380"/>
      </w:tblGrid>
      <w:tr w:rsidR="00266BA7" w:rsidRPr="00736724" w14:paraId="0559A85B" w14:textId="77777777" w:rsidTr="00CA4E0C">
        <w:trPr>
          <w:jc w:val="center"/>
        </w:trPr>
        <w:tc>
          <w:tcPr>
            <w:tcW w:w="732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2CA1AE83" w14:textId="77777777" w:rsidR="00266BA7" w:rsidRPr="00736724" w:rsidRDefault="00266BA7" w:rsidP="00CA4E0C">
            <w:pPr>
              <w:jc w:val="center"/>
              <w:rPr>
                <w:rFonts w:ascii="Calibri" w:hAnsi="Calibri" w:cs="Times New Roman"/>
              </w:rPr>
            </w:pPr>
            <w:r>
              <w:rPr>
                <w:rFonts w:ascii="Calibri" w:eastAsia="Times New Roman" w:hAnsi="Calibri" w:cs="Times New Roman"/>
                <w:color w:val="0000FF"/>
              </w:rPr>
              <w:t xml:space="preserve"> (</w:t>
            </w:r>
            <w:hyperlink r:id="rId76" w:history="1">
              <w:r w:rsidRPr="00736724">
                <w:rPr>
                  <w:rStyle w:val="Hyperlink"/>
                  <w:rFonts w:ascii="Calibri" w:eastAsia="Times New Roman" w:hAnsi="Calibri" w:cs="Times New Roman"/>
                </w:rPr>
                <w:t>M2SL</w:t>
              </w:r>
            </w:hyperlink>
            <w:r>
              <w:rPr>
                <w:rFonts w:ascii="Calibri" w:eastAsia="Times New Roman" w:hAnsi="Calibri" w:cs="Times New Roman"/>
                <w:color w:val="0000FF"/>
              </w:rPr>
              <w:t xml:space="preserve">) </w:t>
            </w:r>
            <w:r>
              <w:rPr>
                <w:rFonts w:ascii="Calibri" w:hAnsi="Calibri" w:cs="Times New Roman"/>
                <w:b/>
                <w:bCs/>
                <w:i/>
                <w:iCs/>
              </w:rPr>
              <w:t>Money Aggregate (</w:t>
            </w:r>
            <w:r w:rsidRPr="00736724">
              <w:rPr>
                <w:rStyle w:val="FollowedHyperlink"/>
                <w:rFonts w:ascii="Calibri" w:eastAsia="Times New Roman" w:hAnsi="Calibri" w:cs="Times New Roman"/>
              </w:rPr>
              <w:t>MZM</w:t>
            </w:r>
            <w:r>
              <w:rPr>
                <w:rFonts w:ascii="Calibri" w:hAnsi="Calibri" w:cs="Times New Roman"/>
                <w:b/>
                <w:bCs/>
                <w:i/>
                <w:iCs/>
              </w:rPr>
              <w:t xml:space="preserve"> – Most liquid definition of Money)  (</w:t>
            </w:r>
            <w:hyperlink r:id="rId77" w:history="1">
              <w:r w:rsidRPr="00736724">
                <w:rPr>
                  <w:rStyle w:val="Hyperlink"/>
                  <w:rFonts w:ascii="Calibri" w:eastAsia="Times New Roman" w:hAnsi="Calibri" w:cs="Times New Roman"/>
                </w:rPr>
                <w:t>Download</w:t>
              </w:r>
            </w:hyperlink>
            <w:r>
              <w:rPr>
                <w:rFonts w:ascii="Calibri" w:eastAsia="Times New Roman" w:hAnsi="Calibri" w:cs="Times New Roman"/>
                <w:color w:val="0000FF"/>
              </w:rPr>
              <w:t>)</w:t>
            </w:r>
          </w:p>
        </w:tc>
        <w:tc>
          <w:tcPr>
            <w:tcW w:w="144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hideMark/>
          </w:tcPr>
          <w:p w14:paraId="51B0B15A" w14:textId="77777777" w:rsidR="00266BA7" w:rsidRPr="00736724" w:rsidRDefault="00266BA7" w:rsidP="00CA4E0C">
            <w:pPr>
              <w:jc w:val="center"/>
              <w:rPr>
                <w:rFonts w:ascii="Calibri" w:hAnsi="Calibri" w:cs="Times New Roman"/>
              </w:rPr>
            </w:pPr>
            <w:hyperlink r:id="rId78" w:history="1">
              <w:r w:rsidRPr="00736724">
                <w:rPr>
                  <w:rStyle w:val="Hyperlink"/>
                  <w:rFonts w:ascii="Calibri" w:eastAsia="Times New Roman" w:hAnsi="Calibri" w:cs="Times New Roman"/>
                </w:rPr>
                <w:t>M/M</w:t>
              </w:r>
            </w:hyperlink>
          </w:p>
        </w:tc>
        <w:tc>
          <w:tcPr>
            <w:tcW w:w="138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hideMark/>
          </w:tcPr>
          <w:p w14:paraId="0290BAC4" w14:textId="77777777" w:rsidR="00266BA7" w:rsidRPr="00736724" w:rsidRDefault="00266BA7" w:rsidP="00CA4E0C">
            <w:pPr>
              <w:pStyle w:val="NormalWeb"/>
              <w:spacing w:before="0" w:beforeAutospacing="0" w:after="0" w:afterAutospacing="0"/>
              <w:jc w:val="center"/>
              <w:rPr>
                <w:rFonts w:ascii="Calibri" w:hAnsi="Calibri"/>
              </w:rPr>
            </w:pPr>
            <w:hyperlink r:id="rId79" w:history="1">
              <w:r w:rsidRPr="00736724">
                <w:rPr>
                  <w:rStyle w:val="Hyperlink"/>
                  <w:rFonts w:ascii="Calibri" w:eastAsia="Times New Roman" w:hAnsi="Calibri"/>
                </w:rPr>
                <w:t>Y/Y</w:t>
              </w:r>
            </w:hyperlink>
          </w:p>
        </w:tc>
      </w:tr>
    </w:tbl>
    <w:p w14:paraId="5B9C528C" w14:textId="77777777" w:rsidR="00266BA7" w:rsidRDefault="00266BA7" w:rsidP="00266BA7">
      <w:pPr>
        <w:rPr>
          <w:rFonts w:ascii="Calibri" w:hAnsi="Calibri" w:cs="Times New Roman"/>
        </w:rPr>
      </w:pPr>
    </w:p>
    <w:tbl>
      <w:tblPr>
        <w:tblW w:w="10140" w:type="dxa"/>
        <w:jc w:val="center"/>
        <w:tblCellMar>
          <w:left w:w="0" w:type="dxa"/>
          <w:right w:w="0" w:type="dxa"/>
        </w:tblCellMar>
        <w:tblLook w:val="04A0" w:firstRow="1" w:lastRow="0" w:firstColumn="1" w:lastColumn="0" w:noHBand="0" w:noVBand="1"/>
      </w:tblPr>
      <w:tblGrid>
        <w:gridCol w:w="7320"/>
        <w:gridCol w:w="1440"/>
        <w:gridCol w:w="1380"/>
      </w:tblGrid>
      <w:tr w:rsidR="00266BA7" w:rsidRPr="00736724" w14:paraId="18E03D07" w14:textId="77777777" w:rsidTr="00CA4E0C">
        <w:trPr>
          <w:jc w:val="center"/>
        </w:trPr>
        <w:tc>
          <w:tcPr>
            <w:tcW w:w="7320" w:type="dxa"/>
            <w:tcBorders>
              <w:top w:val="outset" w:sz="8" w:space="0" w:color="111111"/>
              <w:left w:val="outset" w:sz="8" w:space="0" w:color="111111"/>
              <w:bottom w:val="outset" w:sz="8" w:space="0" w:color="111111"/>
              <w:right w:val="outset" w:sz="8" w:space="0" w:color="111111"/>
            </w:tcBorders>
            <w:shd w:val="clear" w:color="auto" w:fill="E6E6E6"/>
            <w:vAlign w:val="center"/>
            <w:hideMark/>
          </w:tcPr>
          <w:p w14:paraId="1717AB21" w14:textId="77777777" w:rsidR="00266BA7" w:rsidRPr="00736724" w:rsidRDefault="00266BA7" w:rsidP="00CA4E0C">
            <w:pPr>
              <w:jc w:val="center"/>
              <w:rPr>
                <w:rFonts w:ascii="Calibri" w:hAnsi="Calibri" w:cs="Times New Roman"/>
              </w:rPr>
            </w:pPr>
            <w:r>
              <w:rPr>
                <w:rFonts w:ascii="Calibri" w:hAnsi="Calibri" w:cs="Times New Roman"/>
                <w:b/>
                <w:bCs/>
                <w:i/>
                <w:iCs/>
              </w:rPr>
              <w:t>(</w:t>
            </w:r>
            <w:hyperlink r:id="rId80" w:history="1">
              <w:r w:rsidRPr="00736724">
                <w:rPr>
                  <w:rStyle w:val="Hyperlink"/>
                  <w:rFonts w:ascii="Calibri" w:eastAsia="Times New Roman" w:hAnsi="Calibri" w:cs="Times New Roman"/>
                </w:rPr>
                <w:t>MZMSL</w:t>
              </w:r>
            </w:hyperlink>
            <w:r>
              <w:rPr>
                <w:rFonts w:ascii="Calibri" w:eastAsia="Times New Roman" w:hAnsi="Calibri" w:cs="Times New Roman"/>
                <w:color w:val="0000FF"/>
              </w:rPr>
              <w:t xml:space="preserve">) </w:t>
            </w:r>
            <w:r>
              <w:rPr>
                <w:rFonts w:ascii="Calibri" w:hAnsi="Calibri" w:cs="Times New Roman"/>
                <w:b/>
                <w:bCs/>
                <w:i/>
                <w:iCs/>
              </w:rPr>
              <w:t>Money Aggregate (</w:t>
            </w:r>
            <w:r w:rsidRPr="00736724">
              <w:rPr>
                <w:rStyle w:val="FollowedHyperlink"/>
                <w:rFonts w:ascii="Calibri" w:eastAsia="Times New Roman" w:hAnsi="Calibri" w:cs="Times New Roman"/>
              </w:rPr>
              <w:t>M2</w:t>
            </w:r>
            <w:r>
              <w:rPr>
                <w:rFonts w:ascii="Calibri" w:hAnsi="Calibri" w:cs="Times New Roman"/>
                <w:b/>
                <w:bCs/>
                <w:i/>
                <w:iCs/>
              </w:rPr>
              <w:t>– Most liquid definition of Money)  (</w:t>
            </w:r>
            <w:hyperlink r:id="rId81" w:history="1">
              <w:r w:rsidRPr="00736724">
                <w:rPr>
                  <w:rStyle w:val="Hyperlink"/>
                  <w:rFonts w:ascii="Calibri" w:eastAsia="Times New Roman" w:hAnsi="Calibri" w:cs="Times New Roman"/>
                </w:rPr>
                <w:t>Download</w:t>
              </w:r>
            </w:hyperlink>
          </w:p>
        </w:tc>
        <w:tc>
          <w:tcPr>
            <w:tcW w:w="144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hideMark/>
          </w:tcPr>
          <w:p w14:paraId="020CD939" w14:textId="77777777" w:rsidR="00266BA7" w:rsidRPr="00736724" w:rsidRDefault="00266BA7" w:rsidP="00CA4E0C">
            <w:pPr>
              <w:jc w:val="center"/>
              <w:rPr>
                <w:rFonts w:ascii="Calibri" w:hAnsi="Calibri" w:cs="Times New Roman"/>
              </w:rPr>
            </w:pPr>
            <w:hyperlink r:id="rId82" w:history="1">
              <w:r w:rsidRPr="00736724">
                <w:rPr>
                  <w:rStyle w:val="Hyperlink"/>
                  <w:rFonts w:ascii="Calibri" w:eastAsia="Times New Roman" w:hAnsi="Calibri" w:cs="Times New Roman"/>
                </w:rPr>
                <w:t>M/M</w:t>
              </w:r>
            </w:hyperlink>
          </w:p>
        </w:tc>
        <w:tc>
          <w:tcPr>
            <w:tcW w:w="1380" w:type="dxa"/>
            <w:tcBorders>
              <w:top w:val="outset" w:sz="8" w:space="0" w:color="111111"/>
              <w:left w:val="nil"/>
              <w:bottom w:val="outset" w:sz="8" w:space="0" w:color="111111"/>
              <w:right w:val="outset" w:sz="8" w:space="0" w:color="111111"/>
            </w:tcBorders>
            <w:shd w:val="clear" w:color="auto" w:fill="E6E6E6"/>
            <w:tcMar>
              <w:top w:w="15" w:type="dxa"/>
              <w:left w:w="15" w:type="dxa"/>
              <w:bottom w:w="15" w:type="dxa"/>
              <w:right w:w="15" w:type="dxa"/>
            </w:tcMar>
            <w:hideMark/>
          </w:tcPr>
          <w:p w14:paraId="41F61714" w14:textId="77777777" w:rsidR="00266BA7" w:rsidRPr="00736724" w:rsidRDefault="00266BA7" w:rsidP="00CA4E0C">
            <w:pPr>
              <w:pStyle w:val="NormalWeb"/>
              <w:spacing w:before="0" w:beforeAutospacing="0" w:after="0" w:afterAutospacing="0"/>
              <w:jc w:val="center"/>
              <w:rPr>
                <w:rFonts w:ascii="Calibri" w:hAnsi="Calibri"/>
              </w:rPr>
            </w:pPr>
            <w:hyperlink r:id="rId83" w:history="1">
              <w:r w:rsidRPr="00736724">
                <w:rPr>
                  <w:rStyle w:val="Hyperlink"/>
                  <w:rFonts w:ascii="Calibri" w:eastAsia="Times New Roman" w:hAnsi="Calibri"/>
                </w:rPr>
                <w:t>Y/Y</w:t>
              </w:r>
            </w:hyperlink>
          </w:p>
        </w:tc>
      </w:tr>
    </w:tbl>
    <w:p w14:paraId="6D91E917" w14:textId="77777777" w:rsidR="00266BA7" w:rsidRDefault="00266BA7" w:rsidP="00266BA7">
      <w:pPr>
        <w:rPr>
          <w:rFonts w:ascii="Calibri" w:hAnsi="Calibri" w:cs="Times New Roman"/>
        </w:rPr>
      </w:pPr>
    </w:p>
    <w:p w14:paraId="11A8165D" w14:textId="77777777" w:rsidR="00266BA7" w:rsidRDefault="00266BA7" w:rsidP="00266BA7">
      <w:pPr>
        <w:rPr>
          <w:rFonts w:ascii="Calibri" w:hAnsi="Calibri" w:cs="Times New Roman"/>
        </w:rPr>
      </w:pPr>
    </w:p>
    <w:p w14:paraId="786E9CC3" w14:textId="77777777" w:rsidR="00266BA7" w:rsidRDefault="00266BA7" w:rsidP="00266BA7">
      <w:pPr>
        <w:rPr>
          <w:rFonts w:ascii="Calibri" w:hAnsi="Calibri" w:cs="Times New Roman"/>
        </w:rPr>
      </w:pPr>
    </w:p>
    <w:p w14:paraId="593BD030" w14:textId="134A444C" w:rsidR="00266BA7" w:rsidRPr="00266BA7" w:rsidRDefault="00266BA7" w:rsidP="00266BA7">
      <w:pPr>
        <w:rPr>
          <w:rFonts w:ascii="Calibri" w:hAnsi="Calibri" w:cs="Times New Roman"/>
          <w:b/>
          <w:sz w:val="28"/>
        </w:rPr>
      </w:pPr>
      <w:r>
        <w:rPr>
          <w:rFonts w:ascii="Calibri" w:hAnsi="Calibri"/>
          <w:u w:val="single"/>
        </w:rPr>
        <w:t>For these sections, continue to complete the same working pages as before, but I wanted to leave in extra information to help guide you to find good articles to use.</w:t>
      </w:r>
    </w:p>
    <w:p w14:paraId="66AEAD7B" w14:textId="77777777" w:rsidR="00266BA7" w:rsidRDefault="00266BA7" w:rsidP="00266BA7">
      <w:pPr>
        <w:pStyle w:val="NormalWeb"/>
        <w:spacing w:before="0" w:beforeAutospacing="0" w:after="0" w:afterAutospacing="0"/>
        <w:rPr>
          <w:rFonts w:ascii="Calibri" w:hAnsi="Calibri"/>
          <w:u w:val="single"/>
        </w:rPr>
      </w:pPr>
    </w:p>
    <w:p w14:paraId="232AE191" w14:textId="77777777" w:rsidR="00266BA7" w:rsidRDefault="00266BA7" w:rsidP="00266BA7">
      <w:pPr>
        <w:pStyle w:val="NormalWeb"/>
        <w:spacing w:before="0" w:beforeAutospacing="0" w:after="0" w:afterAutospacing="0"/>
        <w:rPr>
          <w:rFonts w:ascii="Calibri" w:hAnsi="Calibri"/>
          <w:u w:val="single"/>
        </w:rPr>
      </w:pPr>
    </w:p>
    <w:tbl>
      <w:tblPr>
        <w:tblW w:w="46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752"/>
        <w:gridCol w:w="2634"/>
        <w:gridCol w:w="1484"/>
        <w:gridCol w:w="2037"/>
        <w:gridCol w:w="2029"/>
      </w:tblGrid>
      <w:tr w:rsidR="00266BA7" w14:paraId="475F660D" w14:textId="77777777" w:rsidTr="00CA4E0C">
        <w:tc>
          <w:tcPr>
            <w:tcW w:w="1350" w:type="pct"/>
            <w:gridSpan w:val="5"/>
            <w:tcBorders>
              <w:top w:val="nil"/>
              <w:left w:val="nil"/>
              <w:bottom w:val="nil"/>
              <w:right w:val="nil"/>
            </w:tcBorders>
            <w:shd w:val="clear" w:color="auto" w:fill="AEC2C8"/>
            <w:vAlign w:val="bottom"/>
            <w:hideMark/>
          </w:tcPr>
          <w:p w14:paraId="5642450A" w14:textId="77777777" w:rsidR="00266BA7" w:rsidRDefault="00266BA7" w:rsidP="00CA4E0C">
            <w:pPr>
              <w:pStyle w:val="NormalWeb"/>
              <w:spacing w:line="480" w:lineRule="auto"/>
              <w:jc w:val="center"/>
            </w:pPr>
            <w:r>
              <w:rPr>
                <w:rStyle w:val="FollowedHyperlink"/>
                <w:b/>
                <w:bCs/>
                <w:color w:val="auto"/>
              </w:rPr>
              <w:t>Government Consumption &amp; Debt</w:t>
            </w:r>
          </w:p>
        </w:tc>
      </w:tr>
      <w:tr w:rsidR="00266BA7" w14:paraId="09BB74F4" w14:textId="77777777" w:rsidTr="00CA4E0C">
        <w:tc>
          <w:tcPr>
            <w:tcW w:w="864" w:type="pct"/>
            <w:tcBorders>
              <w:top w:val="nil"/>
              <w:left w:val="nil"/>
              <w:bottom w:val="single" w:sz="6" w:space="0" w:color="auto"/>
              <w:right w:val="nil"/>
            </w:tcBorders>
            <w:vAlign w:val="center"/>
            <w:hideMark/>
          </w:tcPr>
          <w:p w14:paraId="31DADD43" w14:textId="77777777" w:rsidR="00266BA7" w:rsidRDefault="00266BA7" w:rsidP="00CA4E0C">
            <w:pPr>
              <w:pStyle w:val="Heading1"/>
              <w:jc w:val="center"/>
              <w:rPr>
                <w:rFonts w:eastAsia="Times New Roman"/>
              </w:rPr>
            </w:pPr>
            <w:hyperlink r:id="rId84" w:history="1">
              <w:r>
                <w:rPr>
                  <w:rStyle w:val="Hyperlink"/>
                  <w:rFonts w:ascii="Arial" w:eastAsia="Times New Roman" w:hAnsi="Arial" w:cs="Arial"/>
                  <w:b w:val="0"/>
                  <w:bCs w:val="0"/>
                  <w:sz w:val="20"/>
                  <w:szCs w:val="20"/>
                </w:rPr>
                <w:t>GCEC96</w:t>
              </w:r>
            </w:hyperlink>
          </w:p>
        </w:tc>
        <w:tc>
          <w:tcPr>
            <w:tcW w:w="1299" w:type="pct"/>
            <w:tcBorders>
              <w:top w:val="nil"/>
              <w:left w:val="nil"/>
              <w:bottom w:val="single" w:sz="6" w:space="0" w:color="auto"/>
              <w:right w:val="nil"/>
            </w:tcBorders>
            <w:vAlign w:val="center"/>
            <w:hideMark/>
          </w:tcPr>
          <w:p w14:paraId="34671354" w14:textId="77777777" w:rsidR="00266BA7" w:rsidRDefault="00266BA7" w:rsidP="00CA4E0C">
            <w:pPr>
              <w:pStyle w:val="Heading1"/>
              <w:jc w:val="center"/>
              <w:rPr>
                <w:rFonts w:eastAsia="Times New Roman"/>
              </w:rPr>
            </w:pPr>
            <w:r>
              <w:rPr>
                <w:rStyle w:val="FollowedHyperlink"/>
                <w:rFonts w:ascii="Arial" w:eastAsia="Times New Roman" w:hAnsi="Arial" w:cs="Arial"/>
                <w:b w:val="0"/>
                <w:bCs w:val="0"/>
                <w:color w:val="auto"/>
                <w:sz w:val="20"/>
                <w:szCs w:val="20"/>
                <w:u w:val="none"/>
              </w:rPr>
              <w:t>Real Government Consumption Expenditures &amp; Gross Investment</w:t>
            </w:r>
          </w:p>
        </w:tc>
        <w:tc>
          <w:tcPr>
            <w:tcW w:w="732" w:type="pct"/>
            <w:tcBorders>
              <w:top w:val="nil"/>
              <w:left w:val="nil"/>
              <w:bottom w:val="single" w:sz="6" w:space="0" w:color="auto"/>
              <w:right w:val="nil"/>
            </w:tcBorders>
            <w:vAlign w:val="center"/>
            <w:hideMark/>
          </w:tcPr>
          <w:p w14:paraId="715D5BFF" w14:textId="77777777" w:rsidR="00266BA7" w:rsidRDefault="00266BA7" w:rsidP="00CA4E0C">
            <w:pPr>
              <w:pStyle w:val="NormalWeb"/>
              <w:jc w:val="center"/>
            </w:pPr>
            <w:hyperlink r:id="rId85" w:history="1">
              <w:r>
                <w:rPr>
                  <w:rStyle w:val="Hyperlink"/>
                  <w:rFonts w:ascii="Arial" w:hAnsi="Arial" w:cs="Arial"/>
                </w:rPr>
                <w:t>Download Data</w:t>
              </w:r>
            </w:hyperlink>
          </w:p>
        </w:tc>
        <w:tc>
          <w:tcPr>
            <w:tcW w:w="1004" w:type="pct"/>
            <w:tcBorders>
              <w:top w:val="nil"/>
              <w:left w:val="nil"/>
              <w:bottom w:val="single" w:sz="6" w:space="0" w:color="auto"/>
              <w:right w:val="nil"/>
            </w:tcBorders>
            <w:vAlign w:val="center"/>
            <w:hideMark/>
          </w:tcPr>
          <w:p w14:paraId="259F47B7" w14:textId="77777777" w:rsidR="00266BA7" w:rsidRDefault="00266BA7" w:rsidP="00CA4E0C">
            <w:pPr>
              <w:pStyle w:val="NormalWeb"/>
              <w:jc w:val="center"/>
            </w:pPr>
            <w:r>
              <w:rPr>
                <w:rStyle w:val="FollowedHyperlink"/>
                <w:rFonts w:ascii="Arial" w:hAnsi="Arial" w:cs="Arial"/>
                <w:color w:val="0000FF"/>
                <w:u w:val="none"/>
              </w:rPr>
              <w:t>Percentage Change: Quarter over Quarter at Annualized Rates</w:t>
            </w:r>
          </w:p>
        </w:tc>
        <w:tc>
          <w:tcPr>
            <w:tcW w:w="1000" w:type="pct"/>
            <w:tcBorders>
              <w:top w:val="nil"/>
              <w:left w:val="nil"/>
              <w:bottom w:val="single" w:sz="6" w:space="0" w:color="auto"/>
              <w:right w:val="nil"/>
            </w:tcBorders>
            <w:vAlign w:val="center"/>
            <w:hideMark/>
          </w:tcPr>
          <w:p w14:paraId="6A8EF78B" w14:textId="77777777" w:rsidR="00266BA7" w:rsidRDefault="00266BA7" w:rsidP="00CA4E0C">
            <w:pPr>
              <w:pStyle w:val="NormalWeb"/>
              <w:jc w:val="center"/>
            </w:pPr>
            <w:hyperlink r:id="rId86" w:history="1">
              <w:r>
                <w:rPr>
                  <w:rStyle w:val="Hyperlink"/>
                  <w:rFonts w:ascii="Arial" w:hAnsi="Arial" w:cs="Arial"/>
                </w:rPr>
                <w:t>Percentage Change: Year over Year</w:t>
              </w:r>
            </w:hyperlink>
          </w:p>
        </w:tc>
      </w:tr>
      <w:tr w:rsidR="00266BA7" w14:paraId="2BF48996" w14:textId="77777777" w:rsidTr="00CA4E0C">
        <w:tc>
          <w:tcPr>
            <w:tcW w:w="864" w:type="pct"/>
            <w:tcBorders>
              <w:top w:val="outset" w:sz="6" w:space="0" w:color="CFDAE0"/>
              <w:left w:val="nil"/>
              <w:bottom w:val="single" w:sz="6" w:space="0" w:color="auto"/>
              <w:right w:val="nil"/>
            </w:tcBorders>
            <w:vAlign w:val="center"/>
            <w:hideMark/>
          </w:tcPr>
          <w:p w14:paraId="778265DE" w14:textId="77777777" w:rsidR="00266BA7" w:rsidRDefault="00266BA7" w:rsidP="00CA4E0C">
            <w:pPr>
              <w:pStyle w:val="NormalWeb"/>
              <w:jc w:val="center"/>
            </w:pPr>
            <w:hyperlink r:id="rId87" w:history="1">
              <w:r>
                <w:rPr>
                  <w:rStyle w:val="Hyperlink"/>
                  <w:rFonts w:ascii="Arial" w:hAnsi="Arial" w:cs="Arial"/>
                </w:rPr>
                <w:t>FYGFD</w:t>
              </w:r>
            </w:hyperlink>
          </w:p>
        </w:tc>
        <w:tc>
          <w:tcPr>
            <w:tcW w:w="1299" w:type="pct"/>
            <w:tcBorders>
              <w:top w:val="outset" w:sz="6" w:space="0" w:color="CFDAE0"/>
              <w:left w:val="nil"/>
              <w:bottom w:val="single" w:sz="6" w:space="0" w:color="auto"/>
              <w:right w:val="nil"/>
            </w:tcBorders>
            <w:vAlign w:val="center"/>
            <w:hideMark/>
          </w:tcPr>
          <w:p w14:paraId="608ADC73" w14:textId="77777777" w:rsidR="00266BA7" w:rsidRDefault="00266BA7" w:rsidP="00CA4E0C">
            <w:pPr>
              <w:pStyle w:val="NormalWeb"/>
              <w:jc w:val="center"/>
            </w:pPr>
            <w:r>
              <w:rPr>
                <w:rStyle w:val="FollowedHyperlink"/>
                <w:rFonts w:ascii="Arial" w:hAnsi="Arial" w:cs="Arial"/>
                <w:color w:val="auto"/>
                <w:u w:val="none"/>
              </w:rPr>
              <w:t> Gross Federal Debt</w:t>
            </w:r>
          </w:p>
        </w:tc>
        <w:tc>
          <w:tcPr>
            <w:tcW w:w="732" w:type="pct"/>
            <w:tcBorders>
              <w:top w:val="outset" w:sz="6" w:space="0" w:color="CFDAE0"/>
              <w:left w:val="nil"/>
              <w:bottom w:val="single" w:sz="6" w:space="0" w:color="auto"/>
              <w:right w:val="nil"/>
            </w:tcBorders>
            <w:vAlign w:val="center"/>
            <w:hideMark/>
          </w:tcPr>
          <w:p w14:paraId="4A3809B5" w14:textId="77777777" w:rsidR="00266BA7" w:rsidRDefault="00266BA7" w:rsidP="00CA4E0C">
            <w:pPr>
              <w:pStyle w:val="NormalWeb"/>
              <w:jc w:val="center"/>
            </w:pPr>
            <w:hyperlink r:id="rId88" w:history="1">
              <w:r>
                <w:rPr>
                  <w:rStyle w:val="Hyperlink"/>
                  <w:rFonts w:ascii="Arial" w:hAnsi="Arial" w:cs="Arial"/>
                </w:rPr>
                <w:t>Download Data</w:t>
              </w:r>
            </w:hyperlink>
          </w:p>
        </w:tc>
        <w:tc>
          <w:tcPr>
            <w:tcW w:w="1004" w:type="pct"/>
            <w:tcBorders>
              <w:top w:val="outset" w:sz="6" w:space="0" w:color="CFDAE0"/>
              <w:left w:val="nil"/>
              <w:bottom w:val="single" w:sz="6" w:space="0" w:color="auto"/>
              <w:right w:val="nil"/>
            </w:tcBorders>
            <w:vAlign w:val="center"/>
            <w:hideMark/>
          </w:tcPr>
          <w:p w14:paraId="62D94E1A" w14:textId="77777777" w:rsidR="00266BA7" w:rsidRDefault="00266BA7" w:rsidP="00CA4E0C">
            <w:pPr>
              <w:pStyle w:val="NormalWeb"/>
              <w:jc w:val="center"/>
            </w:pPr>
            <w:r>
              <w:rPr>
                <w:rStyle w:val="FollowedHyperlink"/>
                <w:rFonts w:ascii="Arial" w:hAnsi="Arial" w:cs="Arial"/>
                <w:color w:val="0000FF"/>
                <w:u w:val="none"/>
              </w:rPr>
              <w:t>N/A</w:t>
            </w:r>
          </w:p>
        </w:tc>
        <w:tc>
          <w:tcPr>
            <w:tcW w:w="1000" w:type="pct"/>
            <w:tcBorders>
              <w:top w:val="outset" w:sz="6" w:space="0" w:color="CFDAE0"/>
              <w:left w:val="nil"/>
              <w:bottom w:val="single" w:sz="6" w:space="0" w:color="auto"/>
              <w:right w:val="nil"/>
            </w:tcBorders>
            <w:vAlign w:val="center"/>
            <w:hideMark/>
          </w:tcPr>
          <w:p w14:paraId="4596241F" w14:textId="77777777" w:rsidR="00266BA7" w:rsidRDefault="00266BA7" w:rsidP="00CA4E0C">
            <w:pPr>
              <w:pStyle w:val="NormalWeb"/>
              <w:jc w:val="center"/>
            </w:pPr>
            <w:hyperlink r:id="rId89" w:history="1">
              <w:r>
                <w:rPr>
                  <w:rStyle w:val="Hyperlink"/>
                  <w:rFonts w:ascii="Arial" w:hAnsi="Arial" w:cs="Arial"/>
                </w:rPr>
                <w:t>Percentage Change: Year over Year</w:t>
              </w:r>
            </w:hyperlink>
          </w:p>
        </w:tc>
      </w:tr>
      <w:tr w:rsidR="00266BA7" w14:paraId="31B79C10" w14:textId="77777777" w:rsidTr="00CA4E0C">
        <w:tc>
          <w:tcPr>
            <w:tcW w:w="864" w:type="pct"/>
            <w:tcBorders>
              <w:top w:val="outset" w:sz="6" w:space="0" w:color="CFDAE0"/>
              <w:left w:val="nil"/>
              <w:bottom w:val="single" w:sz="6" w:space="0" w:color="auto"/>
              <w:right w:val="nil"/>
            </w:tcBorders>
            <w:vAlign w:val="center"/>
            <w:hideMark/>
          </w:tcPr>
          <w:p w14:paraId="5F4F0E8A" w14:textId="77777777" w:rsidR="00266BA7" w:rsidRDefault="00266BA7" w:rsidP="00CA4E0C">
            <w:pPr>
              <w:pStyle w:val="NormalWeb"/>
              <w:jc w:val="center"/>
            </w:pPr>
            <w:hyperlink r:id="rId90" w:history="1">
              <w:r>
                <w:rPr>
                  <w:rStyle w:val="Hyperlink"/>
                  <w:rFonts w:ascii="Arial" w:hAnsi="Arial" w:cs="Arial"/>
                </w:rPr>
                <w:t>FYGFDPUB</w:t>
              </w:r>
            </w:hyperlink>
          </w:p>
        </w:tc>
        <w:tc>
          <w:tcPr>
            <w:tcW w:w="1299" w:type="pct"/>
            <w:tcBorders>
              <w:top w:val="outset" w:sz="6" w:space="0" w:color="CFDAE0"/>
              <w:left w:val="nil"/>
              <w:bottom w:val="single" w:sz="6" w:space="0" w:color="auto"/>
              <w:right w:val="nil"/>
            </w:tcBorders>
            <w:vAlign w:val="center"/>
            <w:hideMark/>
          </w:tcPr>
          <w:p w14:paraId="76EDB62C" w14:textId="77777777" w:rsidR="00266BA7" w:rsidRDefault="00266BA7" w:rsidP="00CA4E0C">
            <w:pPr>
              <w:pStyle w:val="NormalWeb"/>
              <w:jc w:val="center"/>
            </w:pPr>
            <w:r>
              <w:rPr>
                <w:rStyle w:val="FollowedHyperlink"/>
                <w:rFonts w:ascii="Arial" w:hAnsi="Arial" w:cs="Arial"/>
                <w:color w:val="auto"/>
                <w:u w:val="none"/>
              </w:rPr>
              <w:t>Gross Federal Debt Held by the Public</w:t>
            </w:r>
          </w:p>
        </w:tc>
        <w:tc>
          <w:tcPr>
            <w:tcW w:w="732" w:type="pct"/>
            <w:tcBorders>
              <w:top w:val="outset" w:sz="6" w:space="0" w:color="CFDAE0"/>
              <w:left w:val="nil"/>
              <w:bottom w:val="single" w:sz="6" w:space="0" w:color="auto"/>
              <w:right w:val="nil"/>
            </w:tcBorders>
            <w:vAlign w:val="center"/>
            <w:hideMark/>
          </w:tcPr>
          <w:p w14:paraId="1872A15C" w14:textId="77777777" w:rsidR="00266BA7" w:rsidRDefault="00266BA7" w:rsidP="00CA4E0C">
            <w:pPr>
              <w:pStyle w:val="NormalWeb"/>
              <w:jc w:val="center"/>
            </w:pPr>
            <w:hyperlink r:id="rId91" w:history="1">
              <w:r>
                <w:rPr>
                  <w:rStyle w:val="Hyperlink"/>
                  <w:rFonts w:ascii="Arial" w:hAnsi="Arial" w:cs="Arial"/>
                </w:rPr>
                <w:t>Download Data</w:t>
              </w:r>
            </w:hyperlink>
          </w:p>
        </w:tc>
        <w:tc>
          <w:tcPr>
            <w:tcW w:w="1004" w:type="pct"/>
            <w:tcBorders>
              <w:top w:val="outset" w:sz="6" w:space="0" w:color="CFDAE0"/>
              <w:left w:val="nil"/>
              <w:bottom w:val="single" w:sz="6" w:space="0" w:color="auto"/>
              <w:right w:val="nil"/>
            </w:tcBorders>
            <w:vAlign w:val="center"/>
            <w:hideMark/>
          </w:tcPr>
          <w:p w14:paraId="00A50524" w14:textId="77777777" w:rsidR="00266BA7" w:rsidRDefault="00266BA7" w:rsidP="00CA4E0C">
            <w:pPr>
              <w:pStyle w:val="NormalWeb"/>
              <w:jc w:val="center"/>
            </w:pPr>
            <w:r>
              <w:rPr>
                <w:rStyle w:val="FollowedHyperlink"/>
                <w:rFonts w:ascii="Arial" w:hAnsi="Arial" w:cs="Arial"/>
                <w:color w:val="0000FF"/>
                <w:u w:val="none"/>
              </w:rPr>
              <w:t>N/A</w:t>
            </w:r>
          </w:p>
        </w:tc>
        <w:tc>
          <w:tcPr>
            <w:tcW w:w="1000" w:type="pct"/>
            <w:tcBorders>
              <w:top w:val="outset" w:sz="6" w:space="0" w:color="CFDAE0"/>
              <w:left w:val="nil"/>
              <w:bottom w:val="single" w:sz="6" w:space="0" w:color="auto"/>
              <w:right w:val="nil"/>
            </w:tcBorders>
            <w:vAlign w:val="center"/>
            <w:hideMark/>
          </w:tcPr>
          <w:p w14:paraId="55C2EAD4" w14:textId="77777777" w:rsidR="00266BA7" w:rsidRDefault="00266BA7" w:rsidP="00CA4E0C">
            <w:pPr>
              <w:pStyle w:val="NormalWeb"/>
              <w:jc w:val="center"/>
            </w:pPr>
            <w:hyperlink r:id="rId92" w:history="1">
              <w:r>
                <w:rPr>
                  <w:rStyle w:val="Hyperlink"/>
                  <w:rFonts w:ascii="Arial" w:hAnsi="Arial" w:cs="Arial"/>
                </w:rPr>
                <w:t>Percentage Change: Year over Year</w:t>
              </w:r>
            </w:hyperlink>
          </w:p>
        </w:tc>
      </w:tr>
      <w:tr w:rsidR="00266BA7" w14:paraId="55C140E9" w14:textId="77777777" w:rsidTr="00CA4E0C">
        <w:tc>
          <w:tcPr>
            <w:tcW w:w="864" w:type="pct"/>
            <w:tcBorders>
              <w:top w:val="outset" w:sz="6" w:space="0" w:color="CFDAE0"/>
              <w:left w:val="nil"/>
              <w:bottom w:val="single" w:sz="6" w:space="0" w:color="auto"/>
              <w:right w:val="nil"/>
            </w:tcBorders>
            <w:vAlign w:val="center"/>
            <w:hideMark/>
          </w:tcPr>
          <w:p w14:paraId="6BEAD6F8" w14:textId="77777777" w:rsidR="00266BA7" w:rsidRDefault="00266BA7" w:rsidP="00CA4E0C">
            <w:pPr>
              <w:pStyle w:val="NormalWeb"/>
              <w:jc w:val="center"/>
            </w:pPr>
            <w:hyperlink r:id="rId93" w:history="1">
              <w:r>
                <w:rPr>
                  <w:rStyle w:val="Hyperlink"/>
                  <w:rFonts w:ascii="Arial" w:hAnsi="Arial" w:cs="Arial"/>
                </w:rPr>
                <w:t>FYF</w:t>
              </w:r>
              <w:r>
                <w:rPr>
                  <w:rStyle w:val="Hyperlink"/>
                  <w:rFonts w:ascii="Arial" w:hAnsi="Arial" w:cs="Arial"/>
                </w:rPr>
                <w:t>S</w:t>
              </w:r>
              <w:r>
                <w:rPr>
                  <w:rStyle w:val="Hyperlink"/>
                  <w:rFonts w:ascii="Arial" w:hAnsi="Arial" w:cs="Arial"/>
                </w:rPr>
                <w:t>D</w:t>
              </w:r>
            </w:hyperlink>
          </w:p>
        </w:tc>
        <w:tc>
          <w:tcPr>
            <w:tcW w:w="1299" w:type="pct"/>
            <w:tcBorders>
              <w:top w:val="outset" w:sz="6" w:space="0" w:color="CFDAE0"/>
              <w:left w:val="nil"/>
              <w:bottom w:val="single" w:sz="6" w:space="0" w:color="auto"/>
              <w:right w:val="nil"/>
            </w:tcBorders>
            <w:vAlign w:val="center"/>
            <w:hideMark/>
          </w:tcPr>
          <w:p w14:paraId="2B45DB09" w14:textId="77777777" w:rsidR="00266BA7" w:rsidRDefault="00266BA7" w:rsidP="00CA4E0C">
            <w:pPr>
              <w:pStyle w:val="NormalWeb"/>
              <w:jc w:val="center"/>
            </w:pPr>
            <w:r>
              <w:rPr>
                <w:rStyle w:val="FollowedHyperlink"/>
                <w:rFonts w:ascii="Arial" w:hAnsi="Arial" w:cs="Arial"/>
                <w:color w:val="auto"/>
                <w:u w:val="none"/>
              </w:rPr>
              <w:t>Federal Surplus or Deficit [-]</w:t>
            </w:r>
          </w:p>
        </w:tc>
        <w:tc>
          <w:tcPr>
            <w:tcW w:w="732" w:type="pct"/>
            <w:tcBorders>
              <w:top w:val="outset" w:sz="6" w:space="0" w:color="CFDAE0"/>
              <w:left w:val="nil"/>
              <w:bottom w:val="single" w:sz="6" w:space="0" w:color="auto"/>
              <w:right w:val="nil"/>
            </w:tcBorders>
            <w:vAlign w:val="center"/>
            <w:hideMark/>
          </w:tcPr>
          <w:p w14:paraId="31F0B453" w14:textId="77777777" w:rsidR="00266BA7" w:rsidRDefault="00266BA7" w:rsidP="00CA4E0C">
            <w:pPr>
              <w:pStyle w:val="NormalWeb"/>
              <w:jc w:val="center"/>
            </w:pPr>
            <w:hyperlink r:id="rId94" w:history="1">
              <w:r>
                <w:rPr>
                  <w:rStyle w:val="Hyperlink"/>
                  <w:rFonts w:ascii="Arial" w:hAnsi="Arial" w:cs="Arial"/>
                </w:rPr>
                <w:t>Download Data</w:t>
              </w:r>
            </w:hyperlink>
          </w:p>
        </w:tc>
        <w:tc>
          <w:tcPr>
            <w:tcW w:w="1004" w:type="pct"/>
            <w:tcBorders>
              <w:top w:val="outset" w:sz="6" w:space="0" w:color="CFDAE0"/>
              <w:left w:val="nil"/>
              <w:bottom w:val="single" w:sz="6" w:space="0" w:color="auto"/>
              <w:right w:val="nil"/>
            </w:tcBorders>
            <w:vAlign w:val="center"/>
            <w:hideMark/>
          </w:tcPr>
          <w:p w14:paraId="7A4295A3" w14:textId="77777777" w:rsidR="00266BA7" w:rsidRDefault="00266BA7" w:rsidP="00CA4E0C">
            <w:pPr>
              <w:pStyle w:val="NormalWeb"/>
              <w:jc w:val="center"/>
            </w:pPr>
            <w:r>
              <w:rPr>
                <w:rStyle w:val="FollowedHyperlink"/>
                <w:rFonts w:ascii="Arial" w:hAnsi="Arial" w:cs="Arial"/>
                <w:color w:val="0000FF"/>
                <w:u w:val="none"/>
              </w:rPr>
              <w:t>N/A</w:t>
            </w:r>
          </w:p>
        </w:tc>
        <w:tc>
          <w:tcPr>
            <w:tcW w:w="1000" w:type="pct"/>
            <w:tcBorders>
              <w:top w:val="outset" w:sz="6" w:space="0" w:color="CFDAE0"/>
              <w:left w:val="nil"/>
              <w:bottom w:val="single" w:sz="6" w:space="0" w:color="auto"/>
              <w:right w:val="nil"/>
            </w:tcBorders>
            <w:vAlign w:val="center"/>
            <w:hideMark/>
          </w:tcPr>
          <w:p w14:paraId="677384F9" w14:textId="77777777" w:rsidR="00266BA7" w:rsidRDefault="00266BA7" w:rsidP="00CA4E0C">
            <w:pPr>
              <w:pStyle w:val="NormalWeb"/>
              <w:jc w:val="center"/>
            </w:pPr>
            <w:hyperlink r:id="rId95" w:history="1">
              <w:r>
                <w:rPr>
                  <w:rStyle w:val="Hyperlink"/>
                  <w:rFonts w:ascii="Arial" w:hAnsi="Arial" w:cs="Arial"/>
                </w:rPr>
                <w:t>Percentage Change: Year over Year</w:t>
              </w:r>
            </w:hyperlink>
          </w:p>
        </w:tc>
      </w:tr>
    </w:tbl>
    <w:p w14:paraId="71E41F88" w14:textId="77777777" w:rsidR="00266BA7" w:rsidRDefault="00266BA7" w:rsidP="00266BA7">
      <w:pPr>
        <w:pStyle w:val="NormalWeb"/>
        <w:spacing w:before="0" w:beforeAutospacing="0" w:after="0" w:afterAutospacing="0"/>
        <w:rPr>
          <w:rFonts w:ascii="Calibri" w:hAnsi="Calibri"/>
          <w:u w:val="single"/>
        </w:rPr>
      </w:pPr>
    </w:p>
    <w:p w14:paraId="579A8C08" w14:textId="77777777" w:rsidR="00266BA7" w:rsidRPr="00B54A9D" w:rsidRDefault="00266BA7" w:rsidP="00266BA7">
      <w:pPr>
        <w:pStyle w:val="NormalWeb"/>
        <w:spacing w:before="0" w:beforeAutospacing="0" w:after="0" w:afterAutospacing="0"/>
        <w:rPr>
          <w:rFonts w:ascii="Calibri" w:hAnsi="Calibri"/>
          <w:u w:val="single"/>
        </w:rPr>
      </w:pPr>
    </w:p>
    <w:tbl>
      <w:tblPr>
        <w:tblW w:w="0" w:type="auto"/>
        <w:jc w:val="center"/>
        <w:tblCellMar>
          <w:left w:w="0" w:type="dxa"/>
          <w:right w:w="0" w:type="dxa"/>
        </w:tblCellMar>
        <w:tblLook w:val="04A0" w:firstRow="1" w:lastRow="0" w:firstColumn="1" w:lastColumn="0" w:noHBand="0" w:noVBand="1"/>
      </w:tblPr>
      <w:tblGrid>
        <w:gridCol w:w="997"/>
        <w:gridCol w:w="1610"/>
        <w:gridCol w:w="3615"/>
        <w:gridCol w:w="1671"/>
        <w:gridCol w:w="885"/>
        <w:gridCol w:w="984"/>
        <w:gridCol w:w="1068"/>
      </w:tblGrid>
      <w:tr w:rsidR="00266BA7" w:rsidRPr="00736724" w14:paraId="5BF62B17" w14:textId="77777777" w:rsidTr="00CA4E0C">
        <w:trPr>
          <w:trHeight w:val="315"/>
          <w:jc w:val="center"/>
        </w:trPr>
        <w:tc>
          <w:tcPr>
            <w:tcW w:w="10830" w:type="dxa"/>
            <w:gridSpan w:val="7"/>
            <w:tcBorders>
              <w:top w:val="single" w:sz="4" w:space="0" w:color="9999FF"/>
              <w:left w:val="nil"/>
              <w:bottom w:val="single" w:sz="4" w:space="0" w:color="9999FF"/>
              <w:right w:val="nil"/>
            </w:tcBorders>
            <w:shd w:val="clear" w:color="auto" w:fill="9999FF"/>
            <w:tcMar>
              <w:top w:w="15" w:type="dxa"/>
              <w:left w:w="15" w:type="dxa"/>
              <w:bottom w:w="0" w:type="dxa"/>
              <w:right w:w="15" w:type="dxa"/>
            </w:tcMar>
            <w:vAlign w:val="center"/>
            <w:hideMark/>
          </w:tcPr>
          <w:p w14:paraId="5EFAF0D6"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Banking</w:t>
            </w:r>
          </w:p>
        </w:tc>
      </w:tr>
      <w:tr w:rsidR="00266BA7" w:rsidRPr="00736724" w14:paraId="4002A548" w14:textId="77777777" w:rsidTr="00CA4E0C">
        <w:trPr>
          <w:trHeight w:val="1020"/>
          <w:jc w:val="center"/>
        </w:trPr>
        <w:tc>
          <w:tcPr>
            <w:tcW w:w="997"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0DDFFA09"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FRED</w:t>
            </w:r>
            <w:r w:rsidRPr="00736724">
              <w:rPr>
                <w:rFonts w:ascii="Calibri" w:eastAsia="Times New Roman" w:hAnsi="Calibri" w:cs="Times New Roman"/>
                <w:b/>
                <w:bCs/>
                <w:color w:val="000000"/>
                <w:vertAlign w:val="superscript"/>
              </w:rPr>
              <w:t>®</w:t>
            </w:r>
          </w:p>
        </w:tc>
        <w:tc>
          <w:tcPr>
            <w:tcW w:w="1653"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6487D53A"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Indicator Name</w:t>
            </w:r>
          </w:p>
        </w:tc>
        <w:tc>
          <w:tcPr>
            <w:tcW w:w="3773"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4A0C077C"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Indication of Inflation if…</w:t>
            </w:r>
          </w:p>
        </w:tc>
        <w:tc>
          <w:tcPr>
            <w:tcW w:w="1468"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4A87EBB9"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Indication of a recession if….</w:t>
            </w:r>
          </w:p>
        </w:tc>
        <w:tc>
          <w:tcPr>
            <w:tcW w:w="885"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5B6B0394"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Download Data</w:t>
            </w:r>
          </w:p>
        </w:tc>
        <w:tc>
          <w:tcPr>
            <w:tcW w:w="984"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337529C5"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 ∆</w:t>
            </w:r>
          </w:p>
        </w:tc>
        <w:tc>
          <w:tcPr>
            <w:tcW w:w="1070"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30D03EB6" w14:textId="77777777" w:rsidR="00266BA7" w:rsidRPr="00736724" w:rsidRDefault="00266BA7" w:rsidP="00CA4E0C">
            <w:pPr>
              <w:jc w:val="center"/>
              <w:rPr>
                <w:rFonts w:ascii="Calibri" w:eastAsia="Times New Roman" w:hAnsi="Calibri" w:cs="Times New Roman"/>
                <w:b/>
                <w:bCs/>
                <w:color w:val="000000"/>
              </w:rPr>
            </w:pPr>
            <w:r w:rsidRPr="00736724">
              <w:rPr>
                <w:rFonts w:ascii="Calibri" w:eastAsia="Times New Roman" w:hAnsi="Calibri" w:cs="Times New Roman"/>
                <w:b/>
                <w:bCs/>
                <w:color w:val="000000"/>
              </w:rPr>
              <w:t>% ∆</w:t>
            </w:r>
          </w:p>
        </w:tc>
      </w:tr>
      <w:tr w:rsidR="00266BA7" w:rsidRPr="00C94CC5" w14:paraId="6CF08A15" w14:textId="77777777" w:rsidTr="00CA4E0C">
        <w:trPr>
          <w:trHeight w:val="900"/>
          <w:jc w:val="center"/>
        </w:trPr>
        <w:tc>
          <w:tcPr>
            <w:tcW w:w="997" w:type="dxa"/>
            <w:tcBorders>
              <w:top w:val="nil"/>
              <w:left w:val="nil"/>
              <w:bottom w:val="single" w:sz="4" w:space="0" w:color="9999FF"/>
              <w:right w:val="nil"/>
            </w:tcBorders>
            <w:tcMar>
              <w:top w:w="0" w:type="dxa"/>
              <w:left w:w="15" w:type="dxa"/>
              <w:bottom w:w="0" w:type="dxa"/>
              <w:right w:w="15" w:type="dxa"/>
            </w:tcMar>
            <w:vAlign w:val="center"/>
            <w:hideMark/>
          </w:tcPr>
          <w:p w14:paraId="408B9AD7" w14:textId="77777777" w:rsidR="00266BA7" w:rsidRPr="00C94CC5" w:rsidRDefault="00266BA7" w:rsidP="00CA4E0C">
            <w:pPr>
              <w:jc w:val="center"/>
              <w:rPr>
                <w:rFonts w:ascii="Calibri" w:eastAsia="Times New Roman" w:hAnsi="Calibri" w:cs="Times New Roman"/>
                <w:color w:val="0000FF"/>
              </w:rPr>
            </w:pPr>
            <w:hyperlink r:id="rId96" w:history="1">
              <w:r w:rsidRPr="00C94CC5">
                <w:rPr>
                  <w:rStyle w:val="Hyperlink"/>
                  <w:rFonts w:ascii="Calibri" w:eastAsia="Times New Roman" w:hAnsi="Calibri" w:cs="Times New Roman"/>
                </w:rPr>
                <w:t> BUSLOANS</w:t>
              </w:r>
            </w:hyperlink>
          </w:p>
        </w:tc>
        <w:tc>
          <w:tcPr>
            <w:tcW w:w="1653" w:type="dxa"/>
            <w:tcBorders>
              <w:top w:val="nil"/>
              <w:left w:val="nil"/>
              <w:bottom w:val="single" w:sz="4" w:space="0" w:color="9999FF"/>
              <w:right w:val="nil"/>
            </w:tcBorders>
            <w:tcMar>
              <w:top w:w="0" w:type="dxa"/>
              <w:left w:w="15" w:type="dxa"/>
              <w:bottom w:w="0" w:type="dxa"/>
              <w:right w:w="15" w:type="dxa"/>
            </w:tcMar>
            <w:vAlign w:val="center"/>
            <w:hideMark/>
          </w:tcPr>
          <w:p w14:paraId="46C00239"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Commercial and Industrial Loans at All Commercial Banks</w:t>
            </w:r>
          </w:p>
        </w:tc>
        <w:tc>
          <w:tcPr>
            <w:tcW w:w="3773" w:type="dxa"/>
            <w:vMerge w:val="restart"/>
            <w:tcBorders>
              <w:top w:val="single" w:sz="4" w:space="0" w:color="AEC2C8"/>
              <w:left w:val="single" w:sz="4" w:space="0" w:color="AEC2C8"/>
              <w:bottom w:val="single" w:sz="4" w:space="0" w:color="AEC2C8"/>
              <w:right w:val="single" w:sz="4" w:space="0" w:color="AEC2C8"/>
            </w:tcBorders>
            <w:tcMar>
              <w:top w:w="15" w:type="dxa"/>
              <w:left w:w="15" w:type="dxa"/>
              <w:bottom w:w="0" w:type="dxa"/>
              <w:right w:w="15" w:type="dxa"/>
            </w:tcMar>
            <w:hideMark/>
          </w:tcPr>
          <w:p w14:paraId="4F220F8F"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rPr>
              <w:t xml:space="preserve">If lending </w:t>
            </w:r>
            <w:r w:rsidRPr="00C94CC5">
              <w:rPr>
                <w:rFonts w:ascii="Calibri" w:eastAsia="Times New Roman" w:hAnsi="Calibri" w:cs="Times New Roman"/>
                <w:u w:val="single"/>
              </w:rPr>
              <w:t>increases</w:t>
            </w:r>
            <w:r w:rsidRPr="00C94CC5">
              <w:rPr>
                <w:rFonts w:ascii="Calibri" w:eastAsia="Times New Roman" w:hAnsi="Calibri" w:cs="Times New Roman"/>
              </w:rPr>
              <w:t xml:space="preserve"> too rapidly this could lead to demand-pull inflation...too much money running after too few goods.  </w:t>
            </w:r>
          </w:p>
          <w:p w14:paraId="68BBCC65" w14:textId="77777777" w:rsidR="00266BA7" w:rsidRPr="00C94CC5" w:rsidRDefault="00266BA7" w:rsidP="00CA4E0C">
            <w:pPr>
              <w:pStyle w:val="NormalWeb"/>
              <w:spacing w:before="0" w:beforeAutospacing="0" w:after="0" w:afterAutospacing="0"/>
              <w:rPr>
                <w:rFonts w:ascii="Calibri" w:hAnsi="Calibri"/>
              </w:rPr>
            </w:pPr>
            <w:r w:rsidRPr="00C94CC5">
              <w:rPr>
                <w:rFonts w:ascii="Calibri" w:hAnsi="Calibri"/>
              </w:rPr>
              <w:t>According to the classical theory of economics, when the economy is at full employment (less than 5%), any increase in the money supply will not create an increase in production, it will only cause inflation.</w:t>
            </w:r>
          </w:p>
        </w:tc>
        <w:tc>
          <w:tcPr>
            <w:tcW w:w="1468" w:type="dxa"/>
            <w:vMerge w:val="restart"/>
            <w:tcBorders>
              <w:top w:val="single" w:sz="4" w:space="0" w:color="9999FF"/>
              <w:left w:val="single" w:sz="4" w:space="0" w:color="9999FF"/>
              <w:bottom w:val="single" w:sz="4" w:space="0" w:color="9999FF"/>
              <w:right w:val="single" w:sz="4" w:space="0" w:color="9999FF"/>
            </w:tcBorders>
            <w:tcMar>
              <w:top w:w="15" w:type="dxa"/>
              <w:left w:w="15" w:type="dxa"/>
              <w:bottom w:w="0" w:type="dxa"/>
              <w:right w:w="15" w:type="dxa"/>
            </w:tcMar>
            <w:hideMark/>
          </w:tcPr>
          <w:p w14:paraId="079D2AAB"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rPr>
              <w:t xml:space="preserve">If lending </w:t>
            </w:r>
            <w:r w:rsidRPr="00C94CC5">
              <w:rPr>
                <w:rFonts w:ascii="Calibri" w:eastAsia="Times New Roman" w:hAnsi="Calibri" w:cs="Times New Roman"/>
                <w:u w:val="single"/>
              </w:rPr>
              <w:t>declines</w:t>
            </w:r>
            <w:r w:rsidRPr="00C94CC5">
              <w:rPr>
                <w:rFonts w:ascii="Calibri" w:eastAsia="Times New Roman" w:hAnsi="Calibri" w:cs="Times New Roman"/>
              </w:rPr>
              <w:t>, this is an indication of weakness in the economy and could result in a recession.</w:t>
            </w:r>
          </w:p>
          <w:p w14:paraId="337A8BC8" w14:textId="77777777" w:rsidR="00266BA7" w:rsidRPr="00C94CC5" w:rsidRDefault="00266BA7" w:rsidP="00CA4E0C">
            <w:pPr>
              <w:pStyle w:val="NormalWeb"/>
              <w:spacing w:before="0" w:beforeAutospacing="0" w:after="0" w:afterAutospacing="0"/>
              <w:rPr>
                <w:rFonts w:ascii="Calibri" w:hAnsi="Calibri"/>
              </w:rPr>
            </w:pPr>
            <w:r w:rsidRPr="00C94CC5">
              <w:rPr>
                <w:rFonts w:ascii="Calibri" w:hAnsi="Calibri"/>
              </w:rPr>
              <w:t xml:space="preserve">Through </w:t>
            </w:r>
            <w:r w:rsidRPr="00C94CC5">
              <w:rPr>
                <w:rFonts w:ascii="Calibri" w:hAnsi="Calibri"/>
                <w:u w:val="single"/>
              </w:rPr>
              <w:t>open market operations (OMO)</w:t>
            </w:r>
            <w:r w:rsidRPr="00C94CC5">
              <w:rPr>
                <w:rFonts w:ascii="Calibri" w:hAnsi="Calibri"/>
              </w:rPr>
              <w:t xml:space="preserve">, the Federal Reserve Bank's FOMC can increase the money supply by </w:t>
            </w:r>
            <w:r w:rsidRPr="00C94CC5">
              <w:rPr>
                <w:rFonts w:ascii="Calibri" w:hAnsi="Calibri"/>
                <w:u w:val="single"/>
              </w:rPr>
              <w:t>purchasing treasury bonds</w:t>
            </w:r>
            <w:r w:rsidRPr="00C94CC5">
              <w:rPr>
                <w:rFonts w:ascii="Calibri" w:hAnsi="Calibri"/>
              </w:rPr>
              <w:t>, and other securities, and hopefully lower interest rates enough to attract borrowers.</w:t>
            </w:r>
          </w:p>
        </w:tc>
        <w:tc>
          <w:tcPr>
            <w:tcW w:w="885" w:type="dxa"/>
            <w:tcBorders>
              <w:top w:val="nil"/>
              <w:left w:val="nil"/>
              <w:bottom w:val="single" w:sz="4" w:space="0" w:color="9999FF"/>
              <w:right w:val="nil"/>
            </w:tcBorders>
            <w:tcMar>
              <w:top w:w="0" w:type="dxa"/>
              <w:left w:w="15" w:type="dxa"/>
              <w:bottom w:w="0" w:type="dxa"/>
              <w:right w:w="15" w:type="dxa"/>
            </w:tcMar>
            <w:vAlign w:val="center"/>
            <w:hideMark/>
          </w:tcPr>
          <w:p w14:paraId="7F515131" w14:textId="77777777" w:rsidR="00266BA7" w:rsidRPr="00C94CC5" w:rsidRDefault="00266BA7" w:rsidP="00CA4E0C">
            <w:pPr>
              <w:jc w:val="center"/>
              <w:rPr>
                <w:rFonts w:ascii="Calibri" w:eastAsia="Times New Roman" w:hAnsi="Calibri" w:cs="Times New Roman"/>
                <w:color w:val="0000FF"/>
              </w:rPr>
            </w:pPr>
            <w:hyperlink r:id="rId97" w:history="1">
              <w:r w:rsidRPr="00C94CC5">
                <w:rPr>
                  <w:rStyle w:val="Hyperlink"/>
                  <w:rFonts w:ascii="Calibri" w:eastAsia="Times New Roman" w:hAnsi="Calibri" w:cs="Times New Roman"/>
                </w:rPr>
                <w:t>Download</w:t>
              </w:r>
            </w:hyperlink>
          </w:p>
        </w:tc>
        <w:tc>
          <w:tcPr>
            <w:tcW w:w="984" w:type="dxa"/>
            <w:tcBorders>
              <w:top w:val="nil"/>
              <w:left w:val="nil"/>
              <w:bottom w:val="single" w:sz="4" w:space="0" w:color="9999FF"/>
              <w:right w:val="nil"/>
            </w:tcBorders>
            <w:tcMar>
              <w:top w:w="0" w:type="dxa"/>
              <w:left w:w="15" w:type="dxa"/>
              <w:bottom w:w="0" w:type="dxa"/>
              <w:right w:w="15" w:type="dxa"/>
            </w:tcMar>
            <w:vAlign w:val="center"/>
            <w:hideMark/>
          </w:tcPr>
          <w:p w14:paraId="6DA4C753" w14:textId="77777777" w:rsidR="00266BA7" w:rsidRPr="00C94CC5" w:rsidRDefault="00266BA7" w:rsidP="00CA4E0C">
            <w:pPr>
              <w:jc w:val="center"/>
              <w:rPr>
                <w:rFonts w:ascii="Calibri" w:eastAsia="Times New Roman" w:hAnsi="Calibri" w:cs="Times New Roman"/>
                <w:color w:val="0000FF"/>
              </w:rPr>
            </w:pPr>
            <w:hyperlink r:id="rId98" w:history="1">
              <w:r w:rsidRPr="00C94CC5">
                <w:rPr>
                  <w:rStyle w:val="Hyperlink"/>
                  <w:rFonts w:ascii="Calibri" w:eastAsia="Times New Roman" w:hAnsi="Calibri" w:cs="Times New Roman"/>
                </w:rPr>
                <w:t>M/M</w:t>
              </w:r>
            </w:hyperlink>
          </w:p>
        </w:tc>
        <w:tc>
          <w:tcPr>
            <w:tcW w:w="1070" w:type="dxa"/>
            <w:tcBorders>
              <w:top w:val="nil"/>
              <w:left w:val="nil"/>
              <w:bottom w:val="single" w:sz="4" w:space="0" w:color="9999FF"/>
              <w:right w:val="nil"/>
            </w:tcBorders>
            <w:tcMar>
              <w:top w:w="0" w:type="dxa"/>
              <w:left w:w="15" w:type="dxa"/>
              <w:bottom w:w="0" w:type="dxa"/>
              <w:right w:w="15" w:type="dxa"/>
            </w:tcMar>
            <w:vAlign w:val="center"/>
            <w:hideMark/>
          </w:tcPr>
          <w:p w14:paraId="657FA52D" w14:textId="77777777" w:rsidR="00266BA7" w:rsidRPr="00C94CC5" w:rsidRDefault="00266BA7" w:rsidP="00CA4E0C">
            <w:pPr>
              <w:jc w:val="center"/>
              <w:rPr>
                <w:rFonts w:ascii="Calibri" w:eastAsia="Times New Roman" w:hAnsi="Calibri" w:cs="Times New Roman"/>
                <w:color w:val="0000FF"/>
              </w:rPr>
            </w:pPr>
            <w:hyperlink r:id="rId99" w:history="1">
              <w:r w:rsidRPr="00C94CC5">
                <w:rPr>
                  <w:rStyle w:val="Hyperlink"/>
                  <w:rFonts w:ascii="Calibri" w:eastAsia="Times New Roman" w:hAnsi="Calibri" w:cs="Times New Roman"/>
                </w:rPr>
                <w:t>Y/Y</w:t>
              </w:r>
            </w:hyperlink>
          </w:p>
        </w:tc>
      </w:tr>
      <w:tr w:rsidR="00266BA7" w:rsidRPr="00C94CC5" w14:paraId="0145D180" w14:textId="77777777" w:rsidTr="00CA4E0C">
        <w:trPr>
          <w:trHeight w:val="1040"/>
          <w:jc w:val="center"/>
        </w:trPr>
        <w:tc>
          <w:tcPr>
            <w:tcW w:w="997" w:type="dxa"/>
            <w:tcBorders>
              <w:top w:val="nil"/>
              <w:left w:val="nil"/>
              <w:bottom w:val="single" w:sz="4" w:space="0" w:color="9999FF"/>
              <w:right w:val="nil"/>
            </w:tcBorders>
            <w:tcMar>
              <w:top w:w="0" w:type="dxa"/>
              <w:left w:w="15" w:type="dxa"/>
              <w:bottom w:w="0" w:type="dxa"/>
              <w:right w:w="15" w:type="dxa"/>
            </w:tcMar>
            <w:vAlign w:val="center"/>
            <w:hideMark/>
          </w:tcPr>
          <w:p w14:paraId="62EE468E" w14:textId="77777777" w:rsidR="00266BA7" w:rsidRPr="00C94CC5" w:rsidRDefault="00266BA7" w:rsidP="00CA4E0C">
            <w:pPr>
              <w:jc w:val="center"/>
              <w:rPr>
                <w:rFonts w:ascii="Calibri" w:eastAsia="Times New Roman" w:hAnsi="Calibri" w:cs="Times New Roman"/>
                <w:color w:val="0000FF"/>
              </w:rPr>
            </w:pPr>
            <w:hyperlink r:id="rId100" w:history="1">
              <w:r w:rsidRPr="00C94CC5">
                <w:rPr>
                  <w:rStyle w:val="Hyperlink"/>
                  <w:rFonts w:ascii="Calibri" w:eastAsia="Times New Roman" w:hAnsi="Calibri" w:cs="Times New Roman"/>
                </w:rPr>
                <w:t>CONSUMER</w:t>
              </w:r>
            </w:hyperlink>
          </w:p>
        </w:tc>
        <w:tc>
          <w:tcPr>
            <w:tcW w:w="1653" w:type="dxa"/>
            <w:tcBorders>
              <w:top w:val="nil"/>
              <w:left w:val="nil"/>
              <w:bottom w:val="single" w:sz="4" w:space="0" w:color="9999FF"/>
              <w:right w:val="nil"/>
            </w:tcBorders>
            <w:tcMar>
              <w:top w:w="0" w:type="dxa"/>
              <w:left w:w="15" w:type="dxa"/>
              <w:bottom w:w="0" w:type="dxa"/>
              <w:right w:w="15" w:type="dxa"/>
            </w:tcMar>
            <w:vAlign w:val="center"/>
            <w:hideMark/>
          </w:tcPr>
          <w:p w14:paraId="6A15AA66"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Consumer (Individual) Loans at All Commercial Banks</w:t>
            </w:r>
          </w:p>
        </w:tc>
        <w:tc>
          <w:tcPr>
            <w:tcW w:w="3773" w:type="dxa"/>
            <w:vMerge/>
            <w:tcBorders>
              <w:top w:val="single" w:sz="4" w:space="0" w:color="AEC2C8"/>
              <w:left w:val="single" w:sz="4" w:space="0" w:color="AEC2C8"/>
              <w:bottom w:val="single" w:sz="4" w:space="0" w:color="AEC2C8"/>
              <w:right w:val="single" w:sz="4" w:space="0" w:color="AEC2C8"/>
            </w:tcBorders>
            <w:vAlign w:val="center"/>
            <w:hideMark/>
          </w:tcPr>
          <w:p w14:paraId="5C36EBB6" w14:textId="77777777" w:rsidR="00266BA7" w:rsidRPr="00C94CC5" w:rsidRDefault="00266BA7" w:rsidP="00CA4E0C">
            <w:pPr>
              <w:rPr>
                <w:rFonts w:ascii="Calibri" w:hAnsi="Calibri" w:cs="Times New Roman"/>
              </w:rPr>
            </w:pPr>
          </w:p>
        </w:tc>
        <w:tc>
          <w:tcPr>
            <w:tcW w:w="1468" w:type="dxa"/>
            <w:vMerge/>
            <w:tcBorders>
              <w:top w:val="single" w:sz="4" w:space="0" w:color="9999FF"/>
              <w:left w:val="single" w:sz="4" w:space="0" w:color="9999FF"/>
              <w:bottom w:val="single" w:sz="4" w:space="0" w:color="9999FF"/>
              <w:right w:val="single" w:sz="4" w:space="0" w:color="9999FF"/>
            </w:tcBorders>
            <w:vAlign w:val="center"/>
            <w:hideMark/>
          </w:tcPr>
          <w:p w14:paraId="41FD8B18" w14:textId="77777777" w:rsidR="00266BA7" w:rsidRPr="00C94CC5" w:rsidRDefault="00266BA7" w:rsidP="00CA4E0C">
            <w:pPr>
              <w:rPr>
                <w:rFonts w:ascii="Calibri" w:hAnsi="Calibri" w:cs="Times New Roman"/>
              </w:rPr>
            </w:pPr>
          </w:p>
        </w:tc>
        <w:tc>
          <w:tcPr>
            <w:tcW w:w="885" w:type="dxa"/>
            <w:tcBorders>
              <w:top w:val="nil"/>
              <w:left w:val="nil"/>
              <w:bottom w:val="single" w:sz="4" w:space="0" w:color="9999FF"/>
              <w:right w:val="nil"/>
            </w:tcBorders>
            <w:tcMar>
              <w:top w:w="0" w:type="dxa"/>
              <w:left w:w="15" w:type="dxa"/>
              <w:bottom w:w="0" w:type="dxa"/>
              <w:right w:w="15" w:type="dxa"/>
            </w:tcMar>
            <w:vAlign w:val="center"/>
            <w:hideMark/>
          </w:tcPr>
          <w:p w14:paraId="36CDF9BA" w14:textId="77777777" w:rsidR="00266BA7" w:rsidRPr="00C94CC5" w:rsidRDefault="00266BA7" w:rsidP="00CA4E0C">
            <w:pPr>
              <w:jc w:val="center"/>
              <w:rPr>
                <w:rFonts w:ascii="Calibri" w:eastAsia="Times New Roman" w:hAnsi="Calibri" w:cs="Times New Roman"/>
                <w:color w:val="0000FF"/>
              </w:rPr>
            </w:pPr>
            <w:hyperlink r:id="rId101" w:history="1">
              <w:r w:rsidRPr="00C94CC5">
                <w:rPr>
                  <w:rStyle w:val="Hyperlink"/>
                  <w:rFonts w:ascii="Calibri" w:eastAsia="Times New Roman" w:hAnsi="Calibri" w:cs="Times New Roman"/>
                </w:rPr>
                <w:t>Download</w:t>
              </w:r>
            </w:hyperlink>
          </w:p>
        </w:tc>
        <w:tc>
          <w:tcPr>
            <w:tcW w:w="984" w:type="dxa"/>
            <w:tcBorders>
              <w:top w:val="nil"/>
              <w:left w:val="nil"/>
              <w:bottom w:val="single" w:sz="4" w:space="0" w:color="9999FF"/>
              <w:right w:val="nil"/>
            </w:tcBorders>
            <w:tcMar>
              <w:top w:w="0" w:type="dxa"/>
              <w:left w:w="15" w:type="dxa"/>
              <w:bottom w:w="0" w:type="dxa"/>
              <w:right w:w="15" w:type="dxa"/>
            </w:tcMar>
            <w:vAlign w:val="center"/>
            <w:hideMark/>
          </w:tcPr>
          <w:p w14:paraId="16F21E87" w14:textId="77777777" w:rsidR="00266BA7" w:rsidRPr="00C94CC5" w:rsidRDefault="00266BA7" w:rsidP="00CA4E0C">
            <w:pPr>
              <w:jc w:val="center"/>
              <w:rPr>
                <w:rFonts w:ascii="Calibri" w:eastAsia="Times New Roman" w:hAnsi="Calibri" w:cs="Times New Roman"/>
                <w:color w:val="0000FF"/>
              </w:rPr>
            </w:pPr>
            <w:hyperlink r:id="rId102" w:history="1">
              <w:r w:rsidRPr="00C94CC5">
                <w:rPr>
                  <w:rStyle w:val="Hyperlink"/>
                  <w:rFonts w:ascii="Calibri" w:eastAsia="Times New Roman" w:hAnsi="Calibri" w:cs="Times New Roman"/>
                </w:rPr>
                <w:t>M/M</w:t>
              </w:r>
            </w:hyperlink>
          </w:p>
        </w:tc>
        <w:tc>
          <w:tcPr>
            <w:tcW w:w="1070" w:type="dxa"/>
            <w:tcBorders>
              <w:top w:val="nil"/>
              <w:left w:val="nil"/>
              <w:bottom w:val="single" w:sz="4" w:space="0" w:color="9999FF"/>
              <w:right w:val="nil"/>
            </w:tcBorders>
            <w:tcMar>
              <w:top w:w="0" w:type="dxa"/>
              <w:left w:w="15" w:type="dxa"/>
              <w:bottom w:w="0" w:type="dxa"/>
              <w:right w:w="15" w:type="dxa"/>
            </w:tcMar>
            <w:vAlign w:val="center"/>
            <w:hideMark/>
          </w:tcPr>
          <w:p w14:paraId="6189DF3B" w14:textId="77777777" w:rsidR="00266BA7" w:rsidRPr="00C94CC5" w:rsidRDefault="00266BA7" w:rsidP="00CA4E0C">
            <w:pPr>
              <w:jc w:val="center"/>
              <w:rPr>
                <w:rFonts w:ascii="Calibri" w:eastAsia="Times New Roman" w:hAnsi="Calibri" w:cs="Times New Roman"/>
                <w:color w:val="0000FF"/>
              </w:rPr>
            </w:pPr>
            <w:hyperlink r:id="rId103" w:history="1">
              <w:r w:rsidRPr="00C94CC5">
                <w:rPr>
                  <w:rStyle w:val="Hyperlink"/>
                  <w:rFonts w:ascii="Calibri" w:eastAsia="Times New Roman" w:hAnsi="Calibri" w:cs="Times New Roman"/>
                </w:rPr>
                <w:t>Y/Y</w:t>
              </w:r>
            </w:hyperlink>
          </w:p>
        </w:tc>
      </w:tr>
      <w:tr w:rsidR="00266BA7" w:rsidRPr="00C94CC5" w14:paraId="24C2CC1A" w14:textId="77777777" w:rsidTr="00CA4E0C">
        <w:trPr>
          <w:trHeight w:val="960"/>
          <w:jc w:val="center"/>
        </w:trPr>
        <w:tc>
          <w:tcPr>
            <w:tcW w:w="997" w:type="dxa"/>
            <w:tcBorders>
              <w:top w:val="nil"/>
              <w:left w:val="nil"/>
              <w:bottom w:val="single" w:sz="4" w:space="0" w:color="9999FF"/>
              <w:right w:val="nil"/>
            </w:tcBorders>
            <w:tcMar>
              <w:top w:w="0" w:type="dxa"/>
              <w:left w:w="15" w:type="dxa"/>
              <w:bottom w:w="0" w:type="dxa"/>
              <w:right w:w="15" w:type="dxa"/>
            </w:tcMar>
            <w:vAlign w:val="center"/>
            <w:hideMark/>
          </w:tcPr>
          <w:p w14:paraId="6E82C0A9" w14:textId="77777777" w:rsidR="00266BA7" w:rsidRPr="00C94CC5" w:rsidRDefault="00266BA7" w:rsidP="00CA4E0C">
            <w:pPr>
              <w:jc w:val="center"/>
              <w:rPr>
                <w:rFonts w:ascii="Calibri" w:eastAsia="Times New Roman" w:hAnsi="Calibri" w:cs="Times New Roman"/>
                <w:color w:val="0000FF"/>
              </w:rPr>
            </w:pPr>
            <w:hyperlink r:id="rId104" w:history="1">
              <w:r w:rsidRPr="00C94CC5">
                <w:rPr>
                  <w:rStyle w:val="Hyperlink"/>
                  <w:rFonts w:ascii="Calibri" w:eastAsia="Times New Roman" w:hAnsi="Calibri" w:cs="Times New Roman"/>
                </w:rPr>
                <w:t>REVOLSL</w:t>
              </w:r>
            </w:hyperlink>
          </w:p>
        </w:tc>
        <w:tc>
          <w:tcPr>
            <w:tcW w:w="1653" w:type="dxa"/>
            <w:tcBorders>
              <w:top w:val="nil"/>
              <w:left w:val="nil"/>
              <w:bottom w:val="single" w:sz="4" w:space="0" w:color="9999FF"/>
              <w:right w:val="nil"/>
            </w:tcBorders>
            <w:tcMar>
              <w:top w:w="0" w:type="dxa"/>
              <w:left w:w="15" w:type="dxa"/>
              <w:bottom w:w="0" w:type="dxa"/>
              <w:right w:w="15" w:type="dxa"/>
            </w:tcMar>
            <w:vAlign w:val="center"/>
            <w:hideMark/>
          </w:tcPr>
          <w:p w14:paraId="29261732"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Total Revolving Credit Outstanding</w:t>
            </w:r>
          </w:p>
        </w:tc>
        <w:tc>
          <w:tcPr>
            <w:tcW w:w="3773" w:type="dxa"/>
            <w:vMerge/>
            <w:tcBorders>
              <w:top w:val="single" w:sz="4" w:space="0" w:color="AEC2C8"/>
              <w:left w:val="single" w:sz="4" w:space="0" w:color="AEC2C8"/>
              <w:bottom w:val="single" w:sz="4" w:space="0" w:color="AEC2C8"/>
              <w:right w:val="single" w:sz="4" w:space="0" w:color="AEC2C8"/>
            </w:tcBorders>
            <w:vAlign w:val="center"/>
            <w:hideMark/>
          </w:tcPr>
          <w:p w14:paraId="3554ABA9" w14:textId="77777777" w:rsidR="00266BA7" w:rsidRPr="00C94CC5" w:rsidRDefault="00266BA7" w:rsidP="00CA4E0C">
            <w:pPr>
              <w:rPr>
                <w:rFonts w:ascii="Calibri" w:hAnsi="Calibri" w:cs="Times New Roman"/>
              </w:rPr>
            </w:pPr>
          </w:p>
        </w:tc>
        <w:tc>
          <w:tcPr>
            <w:tcW w:w="1468" w:type="dxa"/>
            <w:vMerge/>
            <w:tcBorders>
              <w:top w:val="single" w:sz="4" w:space="0" w:color="9999FF"/>
              <w:left w:val="single" w:sz="4" w:space="0" w:color="9999FF"/>
              <w:bottom w:val="single" w:sz="4" w:space="0" w:color="9999FF"/>
              <w:right w:val="single" w:sz="4" w:space="0" w:color="9999FF"/>
            </w:tcBorders>
            <w:vAlign w:val="center"/>
            <w:hideMark/>
          </w:tcPr>
          <w:p w14:paraId="0C4A4BB6" w14:textId="77777777" w:rsidR="00266BA7" w:rsidRPr="00C94CC5" w:rsidRDefault="00266BA7" w:rsidP="00CA4E0C">
            <w:pPr>
              <w:rPr>
                <w:rFonts w:ascii="Calibri" w:hAnsi="Calibri" w:cs="Times New Roman"/>
              </w:rPr>
            </w:pPr>
          </w:p>
        </w:tc>
        <w:tc>
          <w:tcPr>
            <w:tcW w:w="885" w:type="dxa"/>
            <w:tcBorders>
              <w:top w:val="nil"/>
              <w:left w:val="nil"/>
              <w:bottom w:val="single" w:sz="4" w:space="0" w:color="9999FF"/>
              <w:right w:val="nil"/>
            </w:tcBorders>
            <w:tcMar>
              <w:top w:w="0" w:type="dxa"/>
              <w:left w:w="15" w:type="dxa"/>
              <w:bottom w:w="0" w:type="dxa"/>
              <w:right w:w="15" w:type="dxa"/>
            </w:tcMar>
            <w:vAlign w:val="center"/>
            <w:hideMark/>
          </w:tcPr>
          <w:p w14:paraId="19474C60" w14:textId="77777777" w:rsidR="00266BA7" w:rsidRPr="00C94CC5" w:rsidRDefault="00266BA7" w:rsidP="00CA4E0C">
            <w:pPr>
              <w:jc w:val="center"/>
              <w:rPr>
                <w:rFonts w:ascii="Calibri" w:eastAsia="Times New Roman" w:hAnsi="Calibri" w:cs="Times New Roman"/>
                <w:color w:val="0000FF"/>
              </w:rPr>
            </w:pPr>
            <w:hyperlink r:id="rId105" w:history="1">
              <w:r w:rsidRPr="00C94CC5">
                <w:rPr>
                  <w:rStyle w:val="Hyperlink"/>
                  <w:rFonts w:ascii="Calibri" w:eastAsia="Times New Roman" w:hAnsi="Calibri" w:cs="Times New Roman"/>
                </w:rPr>
                <w:t>Download</w:t>
              </w:r>
            </w:hyperlink>
          </w:p>
        </w:tc>
        <w:tc>
          <w:tcPr>
            <w:tcW w:w="984" w:type="dxa"/>
            <w:tcBorders>
              <w:top w:val="nil"/>
              <w:left w:val="nil"/>
              <w:bottom w:val="single" w:sz="4" w:space="0" w:color="9999FF"/>
              <w:right w:val="nil"/>
            </w:tcBorders>
            <w:tcMar>
              <w:top w:w="0" w:type="dxa"/>
              <w:left w:w="15" w:type="dxa"/>
              <w:bottom w:w="0" w:type="dxa"/>
              <w:right w:w="15" w:type="dxa"/>
            </w:tcMar>
            <w:vAlign w:val="center"/>
            <w:hideMark/>
          </w:tcPr>
          <w:p w14:paraId="5F49CEBF" w14:textId="77777777" w:rsidR="00266BA7" w:rsidRPr="00C94CC5" w:rsidRDefault="00266BA7" w:rsidP="00CA4E0C">
            <w:pPr>
              <w:jc w:val="center"/>
              <w:rPr>
                <w:rFonts w:ascii="Calibri" w:eastAsia="Times New Roman" w:hAnsi="Calibri" w:cs="Times New Roman"/>
                <w:color w:val="0000FF"/>
              </w:rPr>
            </w:pPr>
            <w:hyperlink r:id="rId106" w:history="1">
              <w:r w:rsidRPr="00C94CC5">
                <w:rPr>
                  <w:rStyle w:val="Hyperlink"/>
                  <w:rFonts w:ascii="Calibri" w:eastAsia="Times New Roman" w:hAnsi="Calibri" w:cs="Times New Roman"/>
                </w:rPr>
                <w:t>M/M</w:t>
              </w:r>
            </w:hyperlink>
          </w:p>
        </w:tc>
        <w:tc>
          <w:tcPr>
            <w:tcW w:w="1070" w:type="dxa"/>
            <w:tcBorders>
              <w:top w:val="nil"/>
              <w:left w:val="nil"/>
              <w:bottom w:val="single" w:sz="4" w:space="0" w:color="9999FF"/>
              <w:right w:val="nil"/>
            </w:tcBorders>
            <w:tcMar>
              <w:top w:w="0" w:type="dxa"/>
              <w:left w:w="15" w:type="dxa"/>
              <w:bottom w:w="0" w:type="dxa"/>
              <w:right w:w="15" w:type="dxa"/>
            </w:tcMar>
            <w:vAlign w:val="center"/>
            <w:hideMark/>
          </w:tcPr>
          <w:p w14:paraId="2D8D675B" w14:textId="77777777" w:rsidR="00266BA7" w:rsidRPr="00C94CC5" w:rsidRDefault="00266BA7" w:rsidP="00CA4E0C">
            <w:pPr>
              <w:jc w:val="center"/>
              <w:rPr>
                <w:rFonts w:ascii="Calibri" w:eastAsia="Times New Roman" w:hAnsi="Calibri" w:cs="Times New Roman"/>
                <w:color w:val="0000FF"/>
              </w:rPr>
            </w:pPr>
            <w:hyperlink r:id="rId107" w:history="1">
              <w:r w:rsidRPr="00C94CC5">
                <w:rPr>
                  <w:rStyle w:val="Hyperlink"/>
                  <w:rFonts w:ascii="Calibri" w:eastAsia="Times New Roman" w:hAnsi="Calibri" w:cs="Times New Roman"/>
                </w:rPr>
                <w:t>Y/Y</w:t>
              </w:r>
            </w:hyperlink>
          </w:p>
        </w:tc>
      </w:tr>
      <w:tr w:rsidR="00266BA7" w:rsidRPr="00C94CC5" w14:paraId="47ECB096" w14:textId="77777777" w:rsidTr="00CA4E0C">
        <w:trPr>
          <w:trHeight w:val="940"/>
          <w:jc w:val="center"/>
        </w:trPr>
        <w:tc>
          <w:tcPr>
            <w:tcW w:w="997" w:type="dxa"/>
            <w:tcBorders>
              <w:top w:val="nil"/>
              <w:left w:val="nil"/>
              <w:bottom w:val="single" w:sz="4" w:space="0" w:color="9999FF"/>
              <w:right w:val="nil"/>
            </w:tcBorders>
            <w:tcMar>
              <w:top w:w="0" w:type="dxa"/>
              <w:left w:w="15" w:type="dxa"/>
              <w:bottom w:w="0" w:type="dxa"/>
              <w:right w:w="15" w:type="dxa"/>
            </w:tcMar>
            <w:vAlign w:val="center"/>
            <w:hideMark/>
          </w:tcPr>
          <w:p w14:paraId="601CC434" w14:textId="77777777" w:rsidR="00266BA7" w:rsidRPr="00C94CC5" w:rsidRDefault="00266BA7" w:rsidP="00CA4E0C">
            <w:pPr>
              <w:jc w:val="center"/>
              <w:rPr>
                <w:rFonts w:ascii="Calibri" w:eastAsia="Times New Roman" w:hAnsi="Calibri" w:cs="Times New Roman"/>
                <w:color w:val="0000FF"/>
              </w:rPr>
            </w:pPr>
            <w:hyperlink r:id="rId108" w:history="1">
              <w:r w:rsidRPr="00C94CC5">
                <w:rPr>
                  <w:rStyle w:val="Hyperlink"/>
                  <w:rFonts w:ascii="Calibri" w:eastAsia="Times New Roman" w:hAnsi="Calibri" w:cs="Times New Roman"/>
                </w:rPr>
                <w:t>PMSAVE</w:t>
              </w:r>
            </w:hyperlink>
          </w:p>
        </w:tc>
        <w:tc>
          <w:tcPr>
            <w:tcW w:w="1653" w:type="dxa"/>
            <w:tcBorders>
              <w:top w:val="nil"/>
              <w:left w:val="nil"/>
              <w:bottom w:val="single" w:sz="4" w:space="0" w:color="9999FF"/>
              <w:right w:val="nil"/>
            </w:tcBorders>
            <w:tcMar>
              <w:top w:w="0" w:type="dxa"/>
              <w:left w:w="15" w:type="dxa"/>
              <w:bottom w:w="0" w:type="dxa"/>
              <w:right w:w="15" w:type="dxa"/>
            </w:tcMar>
            <w:vAlign w:val="center"/>
            <w:hideMark/>
          </w:tcPr>
          <w:p w14:paraId="4A9FF906"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Personal Saving</w:t>
            </w:r>
          </w:p>
        </w:tc>
        <w:tc>
          <w:tcPr>
            <w:tcW w:w="3773" w:type="dxa"/>
            <w:vMerge w:val="restart"/>
            <w:tcBorders>
              <w:top w:val="single" w:sz="4" w:space="0" w:color="9999FF"/>
              <w:left w:val="single" w:sz="4" w:space="0" w:color="9999FF"/>
              <w:bottom w:val="single" w:sz="4" w:space="0" w:color="9999FF"/>
              <w:right w:val="single" w:sz="4" w:space="0" w:color="9999FF"/>
            </w:tcBorders>
            <w:tcMar>
              <w:top w:w="15" w:type="dxa"/>
              <w:left w:w="15" w:type="dxa"/>
              <w:bottom w:w="0" w:type="dxa"/>
              <w:right w:w="15" w:type="dxa"/>
            </w:tcMar>
            <w:hideMark/>
          </w:tcPr>
          <w:p w14:paraId="762137DD"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rPr>
              <w:t xml:space="preserve">If </w:t>
            </w:r>
            <w:r w:rsidRPr="00C94CC5">
              <w:rPr>
                <w:rFonts w:ascii="Calibri" w:eastAsia="Times New Roman" w:hAnsi="Calibri" w:cs="Times New Roman"/>
                <w:u w:val="single"/>
              </w:rPr>
              <w:t>increases</w:t>
            </w:r>
            <w:r w:rsidRPr="00C94CC5">
              <w:rPr>
                <w:rFonts w:ascii="Calibri" w:eastAsia="Times New Roman" w:hAnsi="Calibri" w:cs="Times New Roman"/>
              </w:rPr>
              <w:t xml:space="preserve"> in savings result in increases in lending, this could potentially lead to inflation</w:t>
            </w:r>
            <w:proofErr w:type="gramStart"/>
            <w:r w:rsidRPr="00C94CC5">
              <w:rPr>
                <w:rFonts w:ascii="Calibri" w:eastAsia="Times New Roman" w:hAnsi="Calibri" w:cs="Times New Roman"/>
              </w:rPr>
              <w:t>....but</w:t>
            </w:r>
            <w:proofErr w:type="gramEnd"/>
            <w:r w:rsidRPr="00C94CC5">
              <w:rPr>
                <w:rFonts w:ascii="Calibri" w:eastAsia="Times New Roman" w:hAnsi="Calibri" w:cs="Times New Roman"/>
              </w:rPr>
              <w:t>, this is very doubtful since the US has the lowest savings rate, by a long shot, in the world.</w:t>
            </w:r>
          </w:p>
          <w:p w14:paraId="73690D92" w14:textId="77777777" w:rsidR="00266BA7" w:rsidRPr="00C94CC5" w:rsidRDefault="00266BA7" w:rsidP="00CA4E0C">
            <w:pPr>
              <w:pStyle w:val="NormalWeb"/>
              <w:spacing w:before="0" w:beforeAutospacing="0" w:after="0" w:afterAutospacing="0"/>
              <w:rPr>
                <w:rFonts w:ascii="Calibri" w:hAnsi="Calibri"/>
              </w:rPr>
            </w:pPr>
            <w:r w:rsidRPr="00C94CC5">
              <w:rPr>
                <w:rFonts w:ascii="Calibri" w:hAnsi="Calibri"/>
              </w:rPr>
              <w:t xml:space="preserve">Note:  While the US savings rate is extremely </w:t>
            </w:r>
            <w:proofErr w:type="gramStart"/>
            <w:r w:rsidRPr="00C94CC5">
              <w:rPr>
                <w:rFonts w:ascii="Calibri" w:hAnsi="Calibri"/>
              </w:rPr>
              <w:t>low,</w:t>
            </w:r>
            <w:proofErr w:type="gramEnd"/>
            <w:r w:rsidRPr="00C94CC5">
              <w:rPr>
                <w:rFonts w:ascii="Calibri" w:hAnsi="Calibri"/>
              </w:rPr>
              <w:t xml:space="preserve"> this only indicates savings in traditional savings (non-asset) vehicles.  Instead, many US investors are buying equities (stocks, real estate, &amp; commodities</w:t>
            </w:r>
            <w:proofErr w:type="gramStart"/>
            <w:r w:rsidRPr="00C94CC5">
              <w:rPr>
                <w:rFonts w:ascii="Calibri" w:hAnsi="Calibri"/>
              </w:rPr>
              <w:t>) which</w:t>
            </w:r>
            <w:proofErr w:type="gramEnd"/>
            <w:r w:rsidRPr="00C94CC5">
              <w:rPr>
                <w:rFonts w:ascii="Calibri" w:hAnsi="Calibri"/>
              </w:rPr>
              <w:t xml:space="preserve"> would not be a function of the savings figures.</w:t>
            </w:r>
          </w:p>
        </w:tc>
        <w:tc>
          <w:tcPr>
            <w:tcW w:w="1468" w:type="dxa"/>
            <w:vMerge w:val="restart"/>
            <w:tcBorders>
              <w:top w:val="single" w:sz="4" w:space="0" w:color="9999FF"/>
              <w:left w:val="single" w:sz="4" w:space="0" w:color="9999FF"/>
              <w:bottom w:val="single" w:sz="4" w:space="0" w:color="9999FF"/>
              <w:right w:val="single" w:sz="4" w:space="0" w:color="9999FF"/>
            </w:tcBorders>
            <w:tcMar>
              <w:top w:w="15" w:type="dxa"/>
              <w:left w:w="15" w:type="dxa"/>
              <w:bottom w:w="0" w:type="dxa"/>
              <w:right w:w="15" w:type="dxa"/>
            </w:tcMar>
            <w:hideMark/>
          </w:tcPr>
          <w:p w14:paraId="203A96A6"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rPr>
              <w:t xml:space="preserve">If savings </w:t>
            </w:r>
            <w:r w:rsidRPr="00C94CC5">
              <w:rPr>
                <w:rFonts w:ascii="Calibri" w:eastAsia="Times New Roman" w:hAnsi="Calibri" w:cs="Times New Roman"/>
                <w:u w:val="single"/>
              </w:rPr>
              <w:t>decline</w:t>
            </w:r>
            <w:r w:rsidRPr="00C94CC5">
              <w:rPr>
                <w:rFonts w:ascii="Calibri" w:eastAsia="Times New Roman" w:hAnsi="Calibri" w:cs="Times New Roman"/>
              </w:rPr>
              <w:t xml:space="preserve">, this will cause interest rates to rise because the pool of loanable funds has decreased.  </w:t>
            </w:r>
          </w:p>
          <w:p w14:paraId="02B2147B" w14:textId="77777777" w:rsidR="00266BA7" w:rsidRPr="00C94CC5" w:rsidRDefault="00266BA7" w:rsidP="00CA4E0C">
            <w:pPr>
              <w:pStyle w:val="NormalWeb"/>
              <w:spacing w:before="0" w:beforeAutospacing="0" w:after="0" w:afterAutospacing="0"/>
              <w:rPr>
                <w:rFonts w:ascii="Calibri" w:hAnsi="Calibri"/>
              </w:rPr>
            </w:pPr>
            <w:r w:rsidRPr="00C94CC5">
              <w:rPr>
                <w:rFonts w:ascii="Calibri" w:hAnsi="Calibri"/>
              </w:rPr>
              <w:t xml:space="preserve">Fewer savings...fewer business investments.  Fewer investments (the </w:t>
            </w:r>
            <w:proofErr w:type="spellStart"/>
            <w:r w:rsidRPr="00C94CC5">
              <w:rPr>
                <w:rFonts w:ascii="Calibri" w:hAnsi="Calibri"/>
              </w:rPr>
              <w:t>Ig</w:t>
            </w:r>
            <w:proofErr w:type="spellEnd"/>
            <w:r w:rsidRPr="00C94CC5">
              <w:rPr>
                <w:rFonts w:ascii="Calibri" w:hAnsi="Calibri"/>
              </w:rPr>
              <w:t xml:space="preserve"> of GDP)...potential recession.</w:t>
            </w:r>
          </w:p>
        </w:tc>
        <w:tc>
          <w:tcPr>
            <w:tcW w:w="885" w:type="dxa"/>
            <w:tcBorders>
              <w:top w:val="nil"/>
              <w:left w:val="nil"/>
              <w:bottom w:val="single" w:sz="4" w:space="0" w:color="9999FF"/>
              <w:right w:val="nil"/>
            </w:tcBorders>
            <w:tcMar>
              <w:top w:w="0" w:type="dxa"/>
              <w:left w:w="15" w:type="dxa"/>
              <w:bottom w:w="0" w:type="dxa"/>
              <w:right w:w="15" w:type="dxa"/>
            </w:tcMar>
            <w:vAlign w:val="center"/>
            <w:hideMark/>
          </w:tcPr>
          <w:p w14:paraId="04C872AD" w14:textId="77777777" w:rsidR="00266BA7" w:rsidRPr="00C94CC5" w:rsidRDefault="00266BA7" w:rsidP="00CA4E0C">
            <w:pPr>
              <w:jc w:val="center"/>
              <w:rPr>
                <w:rFonts w:ascii="Calibri" w:eastAsia="Times New Roman" w:hAnsi="Calibri" w:cs="Times New Roman"/>
                <w:color w:val="0000FF"/>
              </w:rPr>
            </w:pPr>
            <w:hyperlink r:id="rId109" w:history="1">
              <w:r w:rsidRPr="00C94CC5">
                <w:rPr>
                  <w:rStyle w:val="Hyperlink"/>
                  <w:rFonts w:ascii="Calibri" w:eastAsia="Times New Roman" w:hAnsi="Calibri" w:cs="Times New Roman"/>
                </w:rPr>
                <w:t>Download</w:t>
              </w:r>
            </w:hyperlink>
          </w:p>
        </w:tc>
        <w:tc>
          <w:tcPr>
            <w:tcW w:w="984" w:type="dxa"/>
            <w:tcBorders>
              <w:top w:val="nil"/>
              <w:left w:val="nil"/>
              <w:bottom w:val="single" w:sz="4" w:space="0" w:color="9999FF"/>
              <w:right w:val="nil"/>
            </w:tcBorders>
            <w:tcMar>
              <w:top w:w="0" w:type="dxa"/>
              <w:left w:w="15" w:type="dxa"/>
              <w:bottom w:w="0" w:type="dxa"/>
              <w:right w:w="15" w:type="dxa"/>
            </w:tcMar>
            <w:vAlign w:val="center"/>
            <w:hideMark/>
          </w:tcPr>
          <w:p w14:paraId="18E40EF9" w14:textId="77777777" w:rsidR="00266BA7" w:rsidRPr="00C94CC5" w:rsidRDefault="00266BA7" w:rsidP="00CA4E0C">
            <w:pPr>
              <w:jc w:val="center"/>
              <w:rPr>
                <w:rFonts w:ascii="Calibri" w:eastAsia="Times New Roman" w:hAnsi="Calibri" w:cs="Times New Roman"/>
                <w:color w:val="0000FF"/>
              </w:rPr>
            </w:pPr>
            <w:hyperlink r:id="rId110" w:history="1">
              <w:r w:rsidRPr="00C94CC5">
                <w:rPr>
                  <w:rStyle w:val="Hyperlink"/>
                  <w:rFonts w:ascii="Calibri" w:eastAsia="Times New Roman" w:hAnsi="Calibri" w:cs="Times New Roman"/>
                </w:rPr>
                <w:t>M/M</w:t>
              </w:r>
            </w:hyperlink>
          </w:p>
        </w:tc>
        <w:tc>
          <w:tcPr>
            <w:tcW w:w="1070" w:type="dxa"/>
            <w:tcBorders>
              <w:top w:val="nil"/>
              <w:left w:val="nil"/>
              <w:bottom w:val="single" w:sz="4" w:space="0" w:color="9999FF"/>
              <w:right w:val="nil"/>
            </w:tcBorders>
            <w:tcMar>
              <w:top w:w="0" w:type="dxa"/>
              <w:left w:w="15" w:type="dxa"/>
              <w:bottom w:w="0" w:type="dxa"/>
              <w:right w:w="15" w:type="dxa"/>
            </w:tcMar>
            <w:vAlign w:val="center"/>
            <w:hideMark/>
          </w:tcPr>
          <w:p w14:paraId="001F32CE" w14:textId="77777777" w:rsidR="00266BA7" w:rsidRPr="00C94CC5" w:rsidRDefault="00266BA7" w:rsidP="00CA4E0C">
            <w:pPr>
              <w:jc w:val="center"/>
              <w:rPr>
                <w:rFonts w:ascii="Calibri" w:eastAsia="Times New Roman" w:hAnsi="Calibri" w:cs="Times New Roman"/>
                <w:color w:val="0000FF"/>
              </w:rPr>
            </w:pPr>
            <w:hyperlink r:id="rId111" w:history="1">
              <w:r w:rsidRPr="00C94CC5">
                <w:rPr>
                  <w:rStyle w:val="Hyperlink"/>
                  <w:rFonts w:ascii="Calibri" w:eastAsia="Times New Roman" w:hAnsi="Calibri" w:cs="Times New Roman"/>
                </w:rPr>
                <w:t>Y/Y</w:t>
              </w:r>
            </w:hyperlink>
          </w:p>
        </w:tc>
      </w:tr>
      <w:tr w:rsidR="00266BA7" w:rsidRPr="00C94CC5" w14:paraId="3A51221D" w14:textId="77777777" w:rsidTr="00CA4E0C">
        <w:trPr>
          <w:trHeight w:val="940"/>
          <w:jc w:val="center"/>
        </w:trPr>
        <w:tc>
          <w:tcPr>
            <w:tcW w:w="997" w:type="dxa"/>
            <w:tcBorders>
              <w:top w:val="nil"/>
              <w:left w:val="nil"/>
              <w:bottom w:val="single" w:sz="4" w:space="0" w:color="9999FF"/>
              <w:right w:val="nil"/>
            </w:tcBorders>
            <w:tcMar>
              <w:top w:w="0" w:type="dxa"/>
              <w:left w:w="15" w:type="dxa"/>
              <w:bottom w:w="0" w:type="dxa"/>
              <w:right w:w="15" w:type="dxa"/>
            </w:tcMar>
            <w:vAlign w:val="center"/>
            <w:hideMark/>
          </w:tcPr>
          <w:p w14:paraId="5E3F3EF9" w14:textId="77777777" w:rsidR="00266BA7" w:rsidRPr="00C94CC5" w:rsidRDefault="00266BA7" w:rsidP="00CA4E0C">
            <w:pPr>
              <w:jc w:val="center"/>
              <w:rPr>
                <w:rFonts w:ascii="Calibri" w:eastAsia="Times New Roman" w:hAnsi="Calibri" w:cs="Times New Roman"/>
                <w:color w:val="0000FF"/>
              </w:rPr>
            </w:pPr>
            <w:hyperlink r:id="rId112" w:history="1">
              <w:r w:rsidRPr="00C94CC5">
                <w:rPr>
                  <w:rStyle w:val="Hyperlink"/>
                  <w:rFonts w:ascii="Calibri" w:eastAsia="Times New Roman" w:hAnsi="Calibri" w:cs="Times New Roman"/>
                </w:rPr>
                <w:t> PSAVERT</w:t>
              </w:r>
            </w:hyperlink>
          </w:p>
        </w:tc>
        <w:tc>
          <w:tcPr>
            <w:tcW w:w="1653" w:type="dxa"/>
            <w:tcBorders>
              <w:top w:val="nil"/>
              <w:left w:val="nil"/>
              <w:bottom w:val="single" w:sz="4" w:space="0" w:color="9999FF"/>
              <w:right w:val="nil"/>
            </w:tcBorders>
            <w:tcMar>
              <w:top w:w="0" w:type="dxa"/>
              <w:left w:w="15" w:type="dxa"/>
              <w:bottom w:w="0" w:type="dxa"/>
              <w:right w:w="15" w:type="dxa"/>
            </w:tcMar>
            <w:vAlign w:val="center"/>
            <w:hideMark/>
          </w:tcPr>
          <w:p w14:paraId="3B5FCA26"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Personal Savings Rate</w:t>
            </w:r>
          </w:p>
        </w:tc>
        <w:tc>
          <w:tcPr>
            <w:tcW w:w="3773" w:type="dxa"/>
            <w:vMerge/>
            <w:tcBorders>
              <w:top w:val="single" w:sz="4" w:space="0" w:color="9999FF"/>
              <w:left w:val="single" w:sz="4" w:space="0" w:color="9999FF"/>
              <w:bottom w:val="single" w:sz="4" w:space="0" w:color="9999FF"/>
              <w:right w:val="single" w:sz="4" w:space="0" w:color="9999FF"/>
            </w:tcBorders>
            <w:vAlign w:val="center"/>
            <w:hideMark/>
          </w:tcPr>
          <w:p w14:paraId="64DAD8A9" w14:textId="77777777" w:rsidR="00266BA7" w:rsidRPr="00C94CC5" w:rsidRDefault="00266BA7" w:rsidP="00CA4E0C">
            <w:pPr>
              <w:rPr>
                <w:rFonts w:ascii="Calibri" w:hAnsi="Calibri" w:cs="Times New Roman"/>
              </w:rPr>
            </w:pPr>
          </w:p>
        </w:tc>
        <w:tc>
          <w:tcPr>
            <w:tcW w:w="1468" w:type="dxa"/>
            <w:vMerge/>
            <w:tcBorders>
              <w:top w:val="single" w:sz="4" w:space="0" w:color="9999FF"/>
              <w:left w:val="single" w:sz="4" w:space="0" w:color="9999FF"/>
              <w:bottom w:val="single" w:sz="4" w:space="0" w:color="9999FF"/>
              <w:right w:val="single" w:sz="4" w:space="0" w:color="9999FF"/>
            </w:tcBorders>
            <w:vAlign w:val="center"/>
            <w:hideMark/>
          </w:tcPr>
          <w:p w14:paraId="3AB6C8D3" w14:textId="77777777" w:rsidR="00266BA7" w:rsidRPr="00C94CC5" w:rsidRDefault="00266BA7" w:rsidP="00CA4E0C">
            <w:pPr>
              <w:rPr>
                <w:rFonts w:ascii="Calibri" w:hAnsi="Calibri" w:cs="Times New Roman"/>
              </w:rPr>
            </w:pPr>
          </w:p>
        </w:tc>
        <w:tc>
          <w:tcPr>
            <w:tcW w:w="885" w:type="dxa"/>
            <w:tcBorders>
              <w:top w:val="nil"/>
              <w:left w:val="nil"/>
              <w:bottom w:val="single" w:sz="4" w:space="0" w:color="9999FF"/>
              <w:right w:val="nil"/>
            </w:tcBorders>
            <w:tcMar>
              <w:top w:w="0" w:type="dxa"/>
              <w:left w:w="15" w:type="dxa"/>
              <w:bottom w:w="0" w:type="dxa"/>
              <w:right w:w="15" w:type="dxa"/>
            </w:tcMar>
            <w:vAlign w:val="center"/>
            <w:hideMark/>
          </w:tcPr>
          <w:p w14:paraId="1143230B" w14:textId="77777777" w:rsidR="00266BA7" w:rsidRPr="00C94CC5" w:rsidRDefault="00266BA7" w:rsidP="00CA4E0C">
            <w:pPr>
              <w:jc w:val="center"/>
              <w:rPr>
                <w:rFonts w:ascii="Calibri" w:eastAsia="Times New Roman" w:hAnsi="Calibri" w:cs="Times New Roman"/>
                <w:color w:val="0000FF"/>
              </w:rPr>
            </w:pPr>
            <w:hyperlink r:id="rId113" w:history="1">
              <w:r w:rsidRPr="00C94CC5">
                <w:rPr>
                  <w:rStyle w:val="Hyperlink"/>
                  <w:rFonts w:ascii="Calibri" w:eastAsia="Times New Roman" w:hAnsi="Calibri" w:cs="Times New Roman"/>
                </w:rPr>
                <w:t>Download</w:t>
              </w:r>
            </w:hyperlink>
          </w:p>
        </w:tc>
        <w:tc>
          <w:tcPr>
            <w:tcW w:w="984" w:type="dxa"/>
            <w:tcBorders>
              <w:top w:val="nil"/>
              <w:left w:val="nil"/>
              <w:bottom w:val="single" w:sz="4" w:space="0" w:color="9999FF"/>
              <w:right w:val="nil"/>
            </w:tcBorders>
            <w:tcMar>
              <w:top w:w="0" w:type="dxa"/>
              <w:left w:w="15" w:type="dxa"/>
              <w:bottom w:w="0" w:type="dxa"/>
              <w:right w:w="15" w:type="dxa"/>
            </w:tcMar>
            <w:vAlign w:val="center"/>
            <w:hideMark/>
          </w:tcPr>
          <w:p w14:paraId="57A40F0C"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 xml:space="preserve">Already a percentage </w:t>
            </w:r>
          </w:p>
          <w:p w14:paraId="4BE22616"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So no growth rate.</w:t>
            </w:r>
          </w:p>
        </w:tc>
        <w:tc>
          <w:tcPr>
            <w:tcW w:w="1070" w:type="dxa"/>
            <w:tcBorders>
              <w:top w:val="nil"/>
              <w:left w:val="nil"/>
              <w:bottom w:val="single" w:sz="4" w:space="0" w:color="9999FF"/>
              <w:right w:val="nil"/>
            </w:tcBorders>
            <w:tcMar>
              <w:top w:w="0" w:type="dxa"/>
              <w:left w:w="15" w:type="dxa"/>
              <w:bottom w:w="0" w:type="dxa"/>
              <w:right w:w="15" w:type="dxa"/>
            </w:tcMar>
            <w:vAlign w:val="center"/>
            <w:hideMark/>
          </w:tcPr>
          <w:p w14:paraId="3DDBF4F5"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N/A</w:t>
            </w:r>
          </w:p>
        </w:tc>
      </w:tr>
      <w:tr w:rsidR="00266BA7" w:rsidRPr="00C94CC5" w14:paraId="5C12D6CF" w14:textId="77777777" w:rsidTr="00CA4E0C">
        <w:trPr>
          <w:trHeight w:val="880"/>
          <w:jc w:val="center"/>
        </w:trPr>
        <w:tc>
          <w:tcPr>
            <w:tcW w:w="997" w:type="dxa"/>
            <w:tcBorders>
              <w:top w:val="nil"/>
              <w:left w:val="nil"/>
              <w:bottom w:val="single" w:sz="4" w:space="0" w:color="9999FF"/>
              <w:right w:val="nil"/>
            </w:tcBorders>
            <w:tcMar>
              <w:top w:w="0" w:type="dxa"/>
              <w:left w:w="15" w:type="dxa"/>
              <w:bottom w:w="0" w:type="dxa"/>
              <w:right w:w="15" w:type="dxa"/>
            </w:tcMar>
            <w:vAlign w:val="center"/>
            <w:hideMark/>
          </w:tcPr>
          <w:p w14:paraId="55967479" w14:textId="77777777" w:rsidR="00266BA7" w:rsidRPr="00C94CC5" w:rsidRDefault="00266BA7" w:rsidP="00CA4E0C">
            <w:pPr>
              <w:jc w:val="center"/>
              <w:rPr>
                <w:rFonts w:ascii="Calibri" w:eastAsia="Times New Roman" w:hAnsi="Calibri" w:cs="Times New Roman"/>
                <w:color w:val="0000FF"/>
              </w:rPr>
            </w:pPr>
            <w:hyperlink r:id="rId114" w:history="1">
              <w:r w:rsidRPr="00C94CC5">
                <w:rPr>
                  <w:rStyle w:val="Hyperlink"/>
                  <w:rFonts w:ascii="Calibri" w:eastAsia="Times New Roman" w:hAnsi="Calibri" w:cs="Times New Roman"/>
                </w:rPr>
                <w:t>NCOCMC</w:t>
              </w:r>
            </w:hyperlink>
          </w:p>
        </w:tc>
        <w:tc>
          <w:tcPr>
            <w:tcW w:w="1653" w:type="dxa"/>
            <w:tcBorders>
              <w:top w:val="nil"/>
              <w:left w:val="nil"/>
              <w:bottom w:val="single" w:sz="4" w:space="0" w:color="9999FF"/>
              <w:right w:val="nil"/>
            </w:tcBorders>
            <w:tcMar>
              <w:top w:w="0" w:type="dxa"/>
              <w:left w:w="15" w:type="dxa"/>
              <w:bottom w:w="0" w:type="dxa"/>
              <w:right w:w="15" w:type="dxa"/>
            </w:tcMar>
            <w:vAlign w:val="center"/>
            <w:hideMark/>
          </w:tcPr>
          <w:p w14:paraId="07FF19CE"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Commercial Net Loan Charge-offs</w:t>
            </w:r>
          </w:p>
        </w:tc>
        <w:tc>
          <w:tcPr>
            <w:tcW w:w="3773" w:type="dxa"/>
            <w:vMerge w:val="restart"/>
            <w:tcBorders>
              <w:top w:val="single" w:sz="4" w:space="0" w:color="9999FF"/>
              <w:left w:val="single" w:sz="4" w:space="0" w:color="9999FF"/>
              <w:bottom w:val="single" w:sz="4" w:space="0" w:color="9999FF"/>
              <w:right w:val="single" w:sz="4" w:space="0" w:color="9999FF"/>
            </w:tcBorders>
            <w:tcMar>
              <w:top w:w="15" w:type="dxa"/>
              <w:left w:w="15" w:type="dxa"/>
              <w:bottom w:w="0" w:type="dxa"/>
              <w:right w:w="15" w:type="dxa"/>
            </w:tcMar>
            <w:hideMark/>
          </w:tcPr>
          <w:p w14:paraId="608DB120"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u w:val="single"/>
              </w:rPr>
              <w:t>Decreases</w:t>
            </w:r>
            <w:r w:rsidRPr="00C94CC5">
              <w:rPr>
                <w:rFonts w:ascii="Calibri" w:eastAsia="Times New Roman" w:hAnsi="Calibri" w:cs="Times New Roman"/>
              </w:rPr>
              <w:t xml:space="preserve"> in both the net loan charge-offs and the bankruptcy rate may have a positive impact on aggregate demand and thus price levels.</w:t>
            </w:r>
          </w:p>
        </w:tc>
        <w:tc>
          <w:tcPr>
            <w:tcW w:w="1468" w:type="dxa"/>
            <w:vMerge w:val="restart"/>
            <w:tcBorders>
              <w:top w:val="single" w:sz="4" w:space="0" w:color="9999FF"/>
              <w:left w:val="single" w:sz="4" w:space="0" w:color="9999FF"/>
              <w:bottom w:val="single" w:sz="4" w:space="0" w:color="9999FF"/>
              <w:right w:val="single" w:sz="4" w:space="0" w:color="9999FF"/>
            </w:tcBorders>
            <w:tcMar>
              <w:top w:w="15" w:type="dxa"/>
              <w:left w:w="15" w:type="dxa"/>
              <w:bottom w:w="0" w:type="dxa"/>
              <w:right w:w="15" w:type="dxa"/>
            </w:tcMar>
            <w:hideMark/>
          </w:tcPr>
          <w:p w14:paraId="36D108CB"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u w:val="single"/>
              </w:rPr>
              <w:t>Increases</w:t>
            </w:r>
            <w:r w:rsidRPr="00C94CC5">
              <w:rPr>
                <w:rFonts w:ascii="Calibri" w:eastAsia="Times New Roman" w:hAnsi="Calibri" w:cs="Times New Roman"/>
              </w:rPr>
              <w:t xml:space="preserve"> in the number of loans that go bad and an increase in the bankruptcy rate can cause weakness in the market.  </w:t>
            </w:r>
          </w:p>
        </w:tc>
        <w:tc>
          <w:tcPr>
            <w:tcW w:w="885" w:type="dxa"/>
            <w:tcBorders>
              <w:top w:val="nil"/>
              <w:left w:val="nil"/>
              <w:bottom w:val="single" w:sz="4" w:space="0" w:color="9999FF"/>
              <w:right w:val="nil"/>
            </w:tcBorders>
            <w:tcMar>
              <w:top w:w="0" w:type="dxa"/>
              <w:left w:w="15" w:type="dxa"/>
              <w:bottom w:w="0" w:type="dxa"/>
              <w:right w:w="15" w:type="dxa"/>
            </w:tcMar>
            <w:vAlign w:val="center"/>
            <w:hideMark/>
          </w:tcPr>
          <w:p w14:paraId="0C4B2A5E" w14:textId="77777777" w:rsidR="00266BA7" w:rsidRPr="00C94CC5" w:rsidRDefault="00266BA7" w:rsidP="00CA4E0C">
            <w:pPr>
              <w:jc w:val="center"/>
              <w:rPr>
                <w:rFonts w:ascii="Calibri" w:eastAsia="Times New Roman" w:hAnsi="Calibri" w:cs="Times New Roman"/>
              </w:rPr>
            </w:pPr>
            <w:hyperlink r:id="rId115" w:history="1">
              <w:r w:rsidRPr="00C94CC5">
                <w:rPr>
                  <w:rStyle w:val="Hyperlink"/>
                  <w:rFonts w:ascii="Calibri" w:eastAsia="Times New Roman" w:hAnsi="Calibri" w:cs="Times New Roman"/>
                </w:rPr>
                <w:t>Download</w:t>
              </w:r>
            </w:hyperlink>
          </w:p>
        </w:tc>
        <w:tc>
          <w:tcPr>
            <w:tcW w:w="984" w:type="dxa"/>
            <w:tcBorders>
              <w:top w:val="nil"/>
              <w:left w:val="nil"/>
              <w:bottom w:val="single" w:sz="4" w:space="0" w:color="9999FF"/>
              <w:right w:val="nil"/>
            </w:tcBorders>
            <w:tcMar>
              <w:top w:w="0" w:type="dxa"/>
              <w:left w:w="15" w:type="dxa"/>
              <w:bottom w:w="0" w:type="dxa"/>
              <w:right w:w="15" w:type="dxa"/>
            </w:tcMar>
            <w:vAlign w:val="center"/>
            <w:hideMark/>
          </w:tcPr>
          <w:p w14:paraId="3AA50ABA" w14:textId="77777777" w:rsidR="00266BA7" w:rsidRPr="00C94CC5" w:rsidRDefault="00266BA7" w:rsidP="00CA4E0C">
            <w:pPr>
              <w:jc w:val="center"/>
              <w:rPr>
                <w:rFonts w:ascii="Calibri" w:eastAsia="Times New Roman" w:hAnsi="Calibri" w:cs="Times New Roman"/>
                <w:color w:val="0000FF"/>
              </w:rPr>
            </w:pPr>
            <w:hyperlink r:id="rId116" w:history="1">
              <w:r w:rsidRPr="00C94CC5">
                <w:rPr>
                  <w:rStyle w:val="Hyperlink"/>
                  <w:rFonts w:ascii="Calibri" w:eastAsia="Times New Roman" w:hAnsi="Calibri" w:cs="Times New Roman"/>
                </w:rPr>
                <w:t>M/M</w:t>
              </w:r>
            </w:hyperlink>
          </w:p>
        </w:tc>
        <w:tc>
          <w:tcPr>
            <w:tcW w:w="1070" w:type="dxa"/>
            <w:tcBorders>
              <w:top w:val="nil"/>
              <w:left w:val="nil"/>
              <w:bottom w:val="single" w:sz="4" w:space="0" w:color="9999FF"/>
              <w:right w:val="nil"/>
            </w:tcBorders>
            <w:tcMar>
              <w:top w:w="0" w:type="dxa"/>
              <w:left w:w="15" w:type="dxa"/>
              <w:bottom w:w="0" w:type="dxa"/>
              <w:right w:w="15" w:type="dxa"/>
            </w:tcMar>
            <w:vAlign w:val="center"/>
            <w:hideMark/>
          </w:tcPr>
          <w:p w14:paraId="68994C59" w14:textId="77777777" w:rsidR="00266BA7" w:rsidRPr="00C94CC5" w:rsidRDefault="00266BA7" w:rsidP="00CA4E0C">
            <w:pPr>
              <w:jc w:val="center"/>
              <w:rPr>
                <w:rFonts w:ascii="Calibri" w:eastAsia="Times New Roman" w:hAnsi="Calibri" w:cs="Times New Roman"/>
                <w:color w:val="0000FF"/>
              </w:rPr>
            </w:pPr>
            <w:hyperlink r:id="rId117" w:history="1">
              <w:r w:rsidRPr="00C94CC5">
                <w:rPr>
                  <w:rStyle w:val="Hyperlink"/>
                  <w:rFonts w:ascii="Calibri" w:eastAsia="Times New Roman" w:hAnsi="Calibri" w:cs="Times New Roman"/>
                </w:rPr>
                <w:t>Y/Y</w:t>
              </w:r>
            </w:hyperlink>
          </w:p>
        </w:tc>
      </w:tr>
      <w:tr w:rsidR="00266BA7" w:rsidRPr="00C94CC5" w14:paraId="08422A99" w14:textId="77777777" w:rsidTr="00CA4E0C">
        <w:trPr>
          <w:trHeight w:val="900"/>
          <w:jc w:val="center"/>
        </w:trPr>
        <w:tc>
          <w:tcPr>
            <w:tcW w:w="997" w:type="dxa"/>
            <w:tcBorders>
              <w:top w:val="nil"/>
              <w:left w:val="nil"/>
              <w:bottom w:val="single" w:sz="4" w:space="0" w:color="9999FF"/>
              <w:right w:val="nil"/>
            </w:tcBorders>
            <w:tcMar>
              <w:top w:w="0" w:type="dxa"/>
              <w:left w:w="15" w:type="dxa"/>
              <w:bottom w:w="0" w:type="dxa"/>
              <w:right w:w="15" w:type="dxa"/>
            </w:tcMar>
            <w:vAlign w:val="center"/>
            <w:hideMark/>
          </w:tcPr>
          <w:p w14:paraId="59C7B34A" w14:textId="77777777" w:rsidR="00266BA7" w:rsidRPr="00C94CC5" w:rsidRDefault="00266BA7" w:rsidP="00CA4E0C">
            <w:pPr>
              <w:jc w:val="center"/>
              <w:rPr>
                <w:rFonts w:ascii="Calibri" w:eastAsia="Times New Roman" w:hAnsi="Calibri" w:cs="Times New Roman"/>
                <w:color w:val="0000FF"/>
              </w:rPr>
            </w:pPr>
            <w:hyperlink r:id="rId118" w:history="1">
              <w:r w:rsidRPr="00C94CC5">
                <w:rPr>
                  <w:rStyle w:val="Hyperlink"/>
                  <w:rFonts w:ascii="Calibri" w:eastAsia="Times New Roman" w:hAnsi="Calibri" w:cs="Times New Roman"/>
                </w:rPr>
                <w:t>Links to US Courts where bankruptcy filings are reported.</w:t>
              </w:r>
            </w:hyperlink>
          </w:p>
        </w:tc>
        <w:tc>
          <w:tcPr>
            <w:tcW w:w="1653" w:type="dxa"/>
            <w:tcBorders>
              <w:top w:val="nil"/>
              <w:left w:val="nil"/>
              <w:bottom w:val="single" w:sz="4" w:space="0" w:color="9999FF"/>
              <w:right w:val="nil"/>
            </w:tcBorders>
            <w:tcMar>
              <w:top w:w="0" w:type="dxa"/>
              <w:left w:w="15" w:type="dxa"/>
              <w:bottom w:w="0" w:type="dxa"/>
              <w:right w:w="15" w:type="dxa"/>
            </w:tcMar>
            <w:vAlign w:val="center"/>
            <w:hideMark/>
          </w:tcPr>
          <w:p w14:paraId="5D3613E5"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Bankruptcy Rate</w:t>
            </w:r>
          </w:p>
        </w:tc>
        <w:tc>
          <w:tcPr>
            <w:tcW w:w="3773" w:type="dxa"/>
            <w:vMerge/>
            <w:tcBorders>
              <w:top w:val="single" w:sz="4" w:space="0" w:color="9999FF"/>
              <w:left w:val="single" w:sz="4" w:space="0" w:color="9999FF"/>
              <w:bottom w:val="single" w:sz="4" w:space="0" w:color="9999FF"/>
              <w:right w:val="single" w:sz="4" w:space="0" w:color="9999FF"/>
            </w:tcBorders>
            <w:vAlign w:val="center"/>
            <w:hideMark/>
          </w:tcPr>
          <w:p w14:paraId="7EA61540" w14:textId="77777777" w:rsidR="00266BA7" w:rsidRPr="00C94CC5" w:rsidRDefault="00266BA7" w:rsidP="00CA4E0C">
            <w:pPr>
              <w:rPr>
                <w:rFonts w:ascii="Calibri" w:eastAsia="Times New Roman" w:hAnsi="Calibri" w:cs="Times New Roman"/>
              </w:rPr>
            </w:pPr>
          </w:p>
        </w:tc>
        <w:tc>
          <w:tcPr>
            <w:tcW w:w="1468" w:type="dxa"/>
            <w:vMerge/>
            <w:tcBorders>
              <w:top w:val="single" w:sz="4" w:space="0" w:color="9999FF"/>
              <w:left w:val="single" w:sz="4" w:space="0" w:color="9999FF"/>
              <w:bottom w:val="single" w:sz="4" w:space="0" w:color="9999FF"/>
              <w:right w:val="single" w:sz="4" w:space="0" w:color="9999FF"/>
            </w:tcBorders>
            <w:vAlign w:val="center"/>
            <w:hideMark/>
          </w:tcPr>
          <w:p w14:paraId="448A2904" w14:textId="77777777" w:rsidR="00266BA7" w:rsidRPr="00C94CC5" w:rsidRDefault="00266BA7" w:rsidP="00CA4E0C">
            <w:pPr>
              <w:rPr>
                <w:rFonts w:ascii="Calibri" w:eastAsia="Times New Roman" w:hAnsi="Calibri" w:cs="Times New Roman"/>
              </w:rPr>
            </w:pPr>
          </w:p>
        </w:tc>
        <w:tc>
          <w:tcPr>
            <w:tcW w:w="885" w:type="dxa"/>
            <w:tcBorders>
              <w:top w:val="nil"/>
              <w:left w:val="nil"/>
              <w:bottom w:val="single" w:sz="4" w:space="0" w:color="9999FF"/>
              <w:right w:val="nil"/>
            </w:tcBorders>
            <w:tcMar>
              <w:top w:w="0" w:type="dxa"/>
              <w:left w:w="15" w:type="dxa"/>
              <w:bottom w:w="0" w:type="dxa"/>
              <w:right w:w="15" w:type="dxa"/>
            </w:tcMar>
            <w:vAlign w:val="center"/>
            <w:hideMark/>
          </w:tcPr>
          <w:p w14:paraId="03546688" w14:textId="77777777" w:rsidR="00266BA7" w:rsidRPr="00C94CC5" w:rsidRDefault="00266BA7" w:rsidP="00CA4E0C">
            <w:pPr>
              <w:jc w:val="center"/>
              <w:rPr>
                <w:rFonts w:ascii="Calibri" w:eastAsia="Times New Roman" w:hAnsi="Calibri" w:cs="Times New Roman"/>
              </w:rPr>
            </w:pPr>
            <w:hyperlink r:id="rId119" w:history="1">
              <w:r w:rsidRPr="00C94CC5">
                <w:rPr>
                  <w:rStyle w:val="Hyperlink"/>
                  <w:rFonts w:ascii="Calibri" w:eastAsia="Times New Roman" w:hAnsi="Calibri" w:cs="Times New Roman"/>
                </w:rPr>
                <w:t>Download</w:t>
              </w:r>
            </w:hyperlink>
          </w:p>
        </w:tc>
        <w:tc>
          <w:tcPr>
            <w:tcW w:w="984" w:type="dxa"/>
            <w:tcBorders>
              <w:top w:val="nil"/>
              <w:left w:val="nil"/>
              <w:bottom w:val="single" w:sz="4" w:space="0" w:color="9999FF"/>
              <w:right w:val="nil"/>
            </w:tcBorders>
            <w:tcMar>
              <w:top w:w="0" w:type="dxa"/>
              <w:left w:w="15" w:type="dxa"/>
              <w:bottom w:w="0" w:type="dxa"/>
              <w:right w:w="15" w:type="dxa"/>
            </w:tcMar>
            <w:vAlign w:val="center"/>
            <w:hideMark/>
          </w:tcPr>
          <w:p w14:paraId="57EE2E58"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Unavailable</w:t>
            </w:r>
          </w:p>
        </w:tc>
        <w:tc>
          <w:tcPr>
            <w:tcW w:w="1070" w:type="dxa"/>
            <w:tcBorders>
              <w:top w:val="nil"/>
              <w:left w:val="nil"/>
              <w:bottom w:val="single" w:sz="4" w:space="0" w:color="9999FF"/>
              <w:right w:val="nil"/>
            </w:tcBorders>
            <w:tcMar>
              <w:top w:w="0" w:type="dxa"/>
              <w:left w:w="15" w:type="dxa"/>
              <w:bottom w:w="0" w:type="dxa"/>
              <w:right w:w="15" w:type="dxa"/>
            </w:tcMar>
            <w:vAlign w:val="center"/>
            <w:hideMark/>
          </w:tcPr>
          <w:p w14:paraId="6774D5FD"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Y/Y - Must calculate by hand using downloaded EXCEL file.</w:t>
            </w:r>
          </w:p>
        </w:tc>
      </w:tr>
    </w:tbl>
    <w:p w14:paraId="6D68E155" w14:textId="77777777" w:rsidR="00266BA7" w:rsidRDefault="00266BA7" w:rsidP="00266BA7">
      <w:pPr>
        <w:jc w:val="center"/>
      </w:pPr>
    </w:p>
    <w:tbl>
      <w:tblPr>
        <w:tblW w:w="0" w:type="auto"/>
        <w:jc w:val="center"/>
        <w:tblCellMar>
          <w:left w:w="0" w:type="dxa"/>
          <w:right w:w="0" w:type="dxa"/>
        </w:tblCellMar>
        <w:tblLook w:val="04A0" w:firstRow="1" w:lastRow="0" w:firstColumn="1" w:lastColumn="0" w:noHBand="0" w:noVBand="1"/>
      </w:tblPr>
      <w:tblGrid>
        <w:gridCol w:w="891"/>
        <w:gridCol w:w="1644"/>
        <w:gridCol w:w="3600"/>
        <w:gridCol w:w="1710"/>
        <w:gridCol w:w="1936"/>
        <w:gridCol w:w="568"/>
        <w:gridCol w:w="481"/>
      </w:tblGrid>
      <w:tr w:rsidR="00266BA7" w:rsidRPr="00C94CC5" w14:paraId="2177436C" w14:textId="77777777" w:rsidTr="00CA4E0C">
        <w:trPr>
          <w:trHeight w:val="1200"/>
          <w:jc w:val="center"/>
        </w:trPr>
        <w:tc>
          <w:tcPr>
            <w:tcW w:w="891" w:type="dxa"/>
            <w:tcBorders>
              <w:top w:val="nil"/>
              <w:left w:val="nil"/>
              <w:bottom w:val="single" w:sz="4" w:space="0" w:color="9999FF"/>
              <w:right w:val="nil"/>
            </w:tcBorders>
            <w:tcMar>
              <w:top w:w="0" w:type="dxa"/>
              <w:left w:w="15" w:type="dxa"/>
              <w:bottom w:w="0" w:type="dxa"/>
              <w:right w:w="15" w:type="dxa"/>
            </w:tcMar>
            <w:vAlign w:val="center"/>
            <w:hideMark/>
          </w:tcPr>
          <w:p w14:paraId="6B996B18" w14:textId="77777777" w:rsidR="00266BA7" w:rsidRPr="00C94CC5" w:rsidRDefault="00266BA7" w:rsidP="00CA4E0C">
            <w:pPr>
              <w:jc w:val="center"/>
              <w:rPr>
                <w:rFonts w:ascii="Calibri" w:eastAsia="Times New Roman" w:hAnsi="Calibri" w:cs="Times New Roman"/>
                <w:color w:val="0000FF"/>
              </w:rPr>
            </w:pPr>
            <w:hyperlink r:id="rId120" w:history="1">
              <w:r w:rsidRPr="00C94CC5">
                <w:rPr>
                  <w:rStyle w:val="Hyperlink"/>
                  <w:rFonts w:ascii="Calibri" w:eastAsia="Times New Roman" w:hAnsi="Calibri" w:cs="Times New Roman"/>
                </w:rPr>
                <w:t>FODSP</w:t>
              </w:r>
            </w:hyperlink>
          </w:p>
        </w:tc>
        <w:tc>
          <w:tcPr>
            <w:tcW w:w="1644" w:type="dxa"/>
            <w:tcBorders>
              <w:top w:val="nil"/>
              <w:left w:val="nil"/>
              <w:bottom w:val="single" w:sz="4" w:space="0" w:color="9999FF"/>
              <w:right w:val="nil"/>
            </w:tcBorders>
            <w:tcMar>
              <w:top w:w="0" w:type="dxa"/>
              <w:left w:w="15" w:type="dxa"/>
              <w:bottom w:w="0" w:type="dxa"/>
              <w:right w:w="15" w:type="dxa"/>
            </w:tcMar>
            <w:vAlign w:val="center"/>
            <w:hideMark/>
          </w:tcPr>
          <w:p w14:paraId="77AE633D" w14:textId="77777777" w:rsidR="00266BA7" w:rsidRPr="00C94CC5" w:rsidRDefault="00266BA7" w:rsidP="00CA4E0C">
            <w:pPr>
              <w:jc w:val="center"/>
              <w:rPr>
                <w:rFonts w:ascii="Calibri" w:eastAsia="Times New Roman" w:hAnsi="Calibri" w:cs="Times New Roman"/>
              </w:rPr>
            </w:pPr>
            <w:r w:rsidRPr="00C94CC5">
              <w:rPr>
                <w:rFonts w:ascii="Calibri" w:eastAsia="Times New Roman" w:hAnsi="Calibri" w:cs="Times New Roman"/>
              </w:rPr>
              <w:t>Household Financial Obligations as a percent of Disposable Personal Income</w:t>
            </w:r>
          </w:p>
        </w:tc>
        <w:tc>
          <w:tcPr>
            <w:tcW w:w="3600" w:type="dxa"/>
            <w:tcBorders>
              <w:top w:val="single" w:sz="4" w:space="0" w:color="9999FF"/>
              <w:left w:val="single" w:sz="4" w:space="0" w:color="9999FF"/>
              <w:bottom w:val="single" w:sz="4" w:space="0" w:color="9999FF"/>
              <w:right w:val="single" w:sz="4" w:space="0" w:color="9999FF"/>
            </w:tcBorders>
            <w:tcMar>
              <w:top w:w="15" w:type="dxa"/>
              <w:left w:w="15" w:type="dxa"/>
              <w:bottom w:w="0" w:type="dxa"/>
              <w:right w:w="15" w:type="dxa"/>
            </w:tcMar>
            <w:vAlign w:val="center"/>
            <w:hideMark/>
          </w:tcPr>
          <w:p w14:paraId="78220E2C"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rPr>
              <w:t xml:space="preserve">Initially, an </w:t>
            </w:r>
            <w:r w:rsidRPr="00C94CC5">
              <w:rPr>
                <w:rFonts w:ascii="Calibri" w:eastAsia="Times New Roman" w:hAnsi="Calibri" w:cs="Times New Roman"/>
                <w:u w:val="single"/>
              </w:rPr>
              <w:t>increase</w:t>
            </w:r>
            <w:r w:rsidRPr="00C94CC5">
              <w:rPr>
                <w:rFonts w:ascii="Calibri" w:eastAsia="Times New Roman" w:hAnsi="Calibri" w:cs="Times New Roman"/>
              </w:rPr>
              <w:t xml:space="preserve"> in financial obligations (loans, credit cards, </w:t>
            </w:r>
            <w:proofErr w:type="spellStart"/>
            <w:r w:rsidRPr="00C94CC5">
              <w:rPr>
                <w:rFonts w:ascii="Calibri" w:eastAsia="Times New Roman" w:hAnsi="Calibri" w:cs="Times New Roman"/>
              </w:rPr>
              <w:t>etc</w:t>
            </w:r>
            <w:proofErr w:type="spellEnd"/>
            <w:r w:rsidRPr="00C94CC5">
              <w:rPr>
                <w:rFonts w:ascii="Calibri" w:eastAsia="Times New Roman" w:hAnsi="Calibri" w:cs="Times New Roman"/>
              </w:rPr>
              <w:t>) can contribute to a rise in prices (inflation).  However, in the long run it could cause a recession (see next cell).</w:t>
            </w:r>
          </w:p>
          <w:p w14:paraId="4D86A74B" w14:textId="77777777" w:rsidR="00266BA7" w:rsidRPr="00C94CC5" w:rsidRDefault="00266BA7" w:rsidP="00CA4E0C">
            <w:pPr>
              <w:pStyle w:val="NormalWeb"/>
              <w:spacing w:before="0" w:beforeAutospacing="0" w:after="0" w:afterAutospacing="0"/>
              <w:rPr>
                <w:rFonts w:ascii="Calibri" w:hAnsi="Calibri"/>
              </w:rPr>
            </w:pPr>
            <w:r w:rsidRPr="00C94CC5">
              <w:rPr>
                <w:rFonts w:ascii="Calibri" w:hAnsi="Calibri"/>
              </w:rPr>
              <w:t> </w:t>
            </w:r>
          </w:p>
        </w:tc>
        <w:tc>
          <w:tcPr>
            <w:tcW w:w="1710" w:type="dxa"/>
            <w:tcBorders>
              <w:top w:val="single" w:sz="4" w:space="0" w:color="9999FF"/>
              <w:left w:val="single" w:sz="4" w:space="0" w:color="9999FF"/>
              <w:bottom w:val="single" w:sz="4" w:space="0" w:color="9999FF"/>
              <w:right w:val="single" w:sz="4" w:space="0" w:color="9999FF"/>
            </w:tcBorders>
            <w:tcMar>
              <w:top w:w="15" w:type="dxa"/>
              <w:left w:w="15" w:type="dxa"/>
              <w:bottom w:w="0" w:type="dxa"/>
              <w:right w:w="15" w:type="dxa"/>
            </w:tcMar>
            <w:vAlign w:val="bottom"/>
            <w:hideMark/>
          </w:tcPr>
          <w:p w14:paraId="41CCC515" w14:textId="77777777" w:rsidR="00266BA7" w:rsidRPr="00C94CC5" w:rsidRDefault="00266BA7" w:rsidP="00CA4E0C">
            <w:pPr>
              <w:rPr>
                <w:rFonts w:ascii="Calibri" w:eastAsia="Times New Roman" w:hAnsi="Calibri" w:cs="Times New Roman"/>
              </w:rPr>
            </w:pPr>
            <w:r w:rsidRPr="00C94CC5">
              <w:rPr>
                <w:rFonts w:ascii="Calibri" w:eastAsia="Times New Roman" w:hAnsi="Calibri" w:cs="Times New Roman"/>
              </w:rPr>
              <w:t xml:space="preserve">Initially an </w:t>
            </w:r>
            <w:r w:rsidRPr="00C94CC5">
              <w:rPr>
                <w:rFonts w:ascii="Calibri" w:eastAsia="Times New Roman" w:hAnsi="Calibri" w:cs="Times New Roman"/>
                <w:u w:val="single"/>
              </w:rPr>
              <w:t>increase</w:t>
            </w:r>
            <w:r w:rsidRPr="00C94CC5">
              <w:rPr>
                <w:rFonts w:ascii="Calibri" w:eastAsia="Times New Roman" w:hAnsi="Calibri" w:cs="Times New Roman"/>
              </w:rPr>
              <w:t xml:space="preserve"> in consumption due to increases in lending can help stimulate the economy; however, if the percentage increases beyond the ability of the consumers to repay the debt, the subsequent defaults on the debt can result in a decline in consumption.</w:t>
            </w:r>
          </w:p>
        </w:tc>
        <w:tc>
          <w:tcPr>
            <w:tcW w:w="1936" w:type="dxa"/>
            <w:tcBorders>
              <w:top w:val="nil"/>
              <w:left w:val="nil"/>
              <w:bottom w:val="single" w:sz="4" w:space="0" w:color="9999FF"/>
              <w:right w:val="nil"/>
            </w:tcBorders>
            <w:tcMar>
              <w:top w:w="0" w:type="dxa"/>
              <w:left w:w="15" w:type="dxa"/>
              <w:bottom w:w="0" w:type="dxa"/>
              <w:right w:w="15" w:type="dxa"/>
            </w:tcMar>
            <w:vAlign w:val="center"/>
            <w:hideMark/>
          </w:tcPr>
          <w:p w14:paraId="67B1927D" w14:textId="77777777" w:rsidR="00266BA7" w:rsidRPr="00C94CC5" w:rsidRDefault="00266BA7" w:rsidP="00CA4E0C">
            <w:pPr>
              <w:pStyle w:val="NormalWeb"/>
              <w:spacing w:before="0" w:beforeAutospacing="0" w:after="0" w:afterAutospacing="0"/>
              <w:jc w:val="center"/>
              <w:rPr>
                <w:rFonts w:ascii="Calibri" w:hAnsi="Calibri"/>
              </w:rPr>
            </w:pPr>
            <w:hyperlink r:id="rId121" w:history="1">
              <w:r w:rsidRPr="00C94CC5">
                <w:rPr>
                  <w:rStyle w:val="Hyperlink"/>
                  <w:rFonts w:ascii="Calibri" w:hAnsi="Calibri"/>
                </w:rPr>
                <w:t>Download</w:t>
              </w:r>
            </w:hyperlink>
          </w:p>
        </w:tc>
        <w:tc>
          <w:tcPr>
            <w:tcW w:w="568" w:type="dxa"/>
            <w:tcBorders>
              <w:top w:val="nil"/>
              <w:left w:val="nil"/>
              <w:bottom w:val="single" w:sz="4" w:space="0" w:color="9999FF"/>
              <w:right w:val="nil"/>
            </w:tcBorders>
            <w:tcMar>
              <w:top w:w="0" w:type="dxa"/>
              <w:left w:w="15" w:type="dxa"/>
              <w:bottom w:w="0" w:type="dxa"/>
              <w:right w:w="15" w:type="dxa"/>
            </w:tcMar>
            <w:vAlign w:val="center"/>
            <w:hideMark/>
          </w:tcPr>
          <w:p w14:paraId="224DB9C7" w14:textId="77777777" w:rsidR="00266BA7" w:rsidRPr="00C94CC5" w:rsidRDefault="00266BA7" w:rsidP="00CA4E0C">
            <w:pPr>
              <w:jc w:val="center"/>
              <w:rPr>
                <w:rFonts w:ascii="Calibri" w:eastAsia="Times New Roman" w:hAnsi="Calibri" w:cs="Times New Roman"/>
                <w:color w:val="0000FF"/>
              </w:rPr>
            </w:pPr>
            <w:hyperlink r:id="rId122" w:history="1">
              <w:r w:rsidRPr="00C94CC5">
                <w:rPr>
                  <w:rStyle w:val="Hyperlink"/>
                  <w:rFonts w:ascii="Calibri" w:eastAsia="Times New Roman" w:hAnsi="Calibri" w:cs="Times New Roman"/>
                </w:rPr>
                <w:t>M/M</w:t>
              </w:r>
            </w:hyperlink>
          </w:p>
        </w:tc>
        <w:tc>
          <w:tcPr>
            <w:tcW w:w="481" w:type="dxa"/>
            <w:tcBorders>
              <w:top w:val="nil"/>
              <w:left w:val="nil"/>
              <w:bottom w:val="single" w:sz="4" w:space="0" w:color="9999FF"/>
              <w:right w:val="nil"/>
            </w:tcBorders>
            <w:tcMar>
              <w:top w:w="0" w:type="dxa"/>
              <w:left w:w="15" w:type="dxa"/>
              <w:bottom w:w="0" w:type="dxa"/>
              <w:right w:w="15" w:type="dxa"/>
            </w:tcMar>
            <w:vAlign w:val="center"/>
            <w:hideMark/>
          </w:tcPr>
          <w:p w14:paraId="1ADCBE25" w14:textId="77777777" w:rsidR="00266BA7" w:rsidRPr="00C94CC5" w:rsidRDefault="00266BA7" w:rsidP="00CA4E0C">
            <w:pPr>
              <w:jc w:val="center"/>
              <w:rPr>
                <w:rFonts w:ascii="Calibri" w:eastAsia="Times New Roman" w:hAnsi="Calibri" w:cs="Times New Roman"/>
                <w:color w:val="0000FF"/>
              </w:rPr>
            </w:pPr>
            <w:hyperlink r:id="rId123" w:history="1">
              <w:r w:rsidRPr="00C94CC5">
                <w:rPr>
                  <w:rStyle w:val="Hyperlink"/>
                  <w:rFonts w:ascii="Calibri" w:eastAsia="Times New Roman" w:hAnsi="Calibri" w:cs="Times New Roman"/>
                </w:rPr>
                <w:t>Y/Y</w:t>
              </w:r>
            </w:hyperlink>
          </w:p>
        </w:tc>
      </w:tr>
    </w:tbl>
    <w:p w14:paraId="77623FA0" w14:textId="77777777" w:rsidR="00266BA7" w:rsidRDefault="00266BA7" w:rsidP="00266BA7">
      <w:pPr>
        <w:jc w:val="center"/>
      </w:pPr>
    </w:p>
    <w:tbl>
      <w:tblPr>
        <w:tblW w:w="0" w:type="auto"/>
        <w:jc w:val="center"/>
        <w:tblInd w:w="375" w:type="dxa"/>
        <w:tblCellMar>
          <w:left w:w="0" w:type="dxa"/>
          <w:right w:w="0" w:type="dxa"/>
        </w:tblCellMar>
        <w:tblLook w:val="04A0" w:firstRow="1" w:lastRow="0" w:firstColumn="1" w:lastColumn="0" w:noHBand="0" w:noVBand="1"/>
      </w:tblPr>
      <w:tblGrid>
        <w:gridCol w:w="874"/>
        <w:gridCol w:w="2555"/>
        <w:gridCol w:w="3894"/>
        <w:gridCol w:w="1218"/>
        <w:gridCol w:w="1382"/>
        <w:gridCol w:w="532"/>
      </w:tblGrid>
      <w:tr w:rsidR="00266BA7" w:rsidRPr="00736724" w14:paraId="3B13E836" w14:textId="77777777" w:rsidTr="00CA4E0C">
        <w:trPr>
          <w:trHeight w:val="585"/>
          <w:jc w:val="center"/>
        </w:trPr>
        <w:tc>
          <w:tcPr>
            <w:tcW w:w="10455" w:type="dxa"/>
            <w:gridSpan w:val="6"/>
            <w:tcBorders>
              <w:top w:val="single" w:sz="4" w:space="0" w:color="9999FF"/>
              <w:left w:val="nil"/>
              <w:bottom w:val="single" w:sz="4" w:space="0" w:color="9999FF"/>
              <w:right w:val="nil"/>
            </w:tcBorders>
            <w:shd w:val="clear" w:color="auto" w:fill="9999FF"/>
            <w:tcMar>
              <w:top w:w="15" w:type="dxa"/>
              <w:left w:w="15" w:type="dxa"/>
              <w:bottom w:w="0" w:type="dxa"/>
              <w:right w:w="15" w:type="dxa"/>
            </w:tcMar>
            <w:vAlign w:val="center"/>
            <w:hideMark/>
          </w:tcPr>
          <w:p w14:paraId="0F2FE293"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Price Indices Indicating Inflation for Consumer Products</w:t>
            </w:r>
          </w:p>
        </w:tc>
      </w:tr>
      <w:tr w:rsidR="00266BA7" w:rsidRPr="00736724" w14:paraId="7D884A11" w14:textId="77777777" w:rsidTr="00CA4E0C">
        <w:trPr>
          <w:trHeight w:val="780"/>
          <w:jc w:val="center"/>
        </w:trPr>
        <w:tc>
          <w:tcPr>
            <w:tcW w:w="874"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05C02C0C"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Acronym</w:t>
            </w:r>
          </w:p>
        </w:tc>
        <w:tc>
          <w:tcPr>
            <w:tcW w:w="6449" w:type="dxa"/>
            <w:gridSpan w:val="2"/>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38668653"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Indicator Name</w:t>
            </w:r>
          </w:p>
        </w:tc>
        <w:tc>
          <w:tcPr>
            <w:tcW w:w="1218"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503C004F"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Download Data</w:t>
            </w:r>
          </w:p>
        </w:tc>
        <w:tc>
          <w:tcPr>
            <w:tcW w:w="1382"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28E4AE98"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 ∆</w:t>
            </w:r>
          </w:p>
        </w:tc>
        <w:tc>
          <w:tcPr>
            <w:tcW w:w="532" w:type="dxa"/>
            <w:tcBorders>
              <w:top w:val="nil"/>
              <w:left w:val="nil"/>
              <w:bottom w:val="single" w:sz="4" w:space="0" w:color="9999FF"/>
              <w:right w:val="nil"/>
            </w:tcBorders>
            <w:shd w:val="clear" w:color="auto" w:fill="CCCCFF"/>
            <w:tcMar>
              <w:top w:w="15" w:type="dxa"/>
              <w:left w:w="15" w:type="dxa"/>
              <w:bottom w:w="0" w:type="dxa"/>
              <w:right w:w="15" w:type="dxa"/>
            </w:tcMar>
            <w:vAlign w:val="center"/>
            <w:hideMark/>
          </w:tcPr>
          <w:p w14:paraId="680AB32A"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 ∆</w:t>
            </w:r>
          </w:p>
        </w:tc>
      </w:tr>
      <w:tr w:rsidR="00266BA7" w:rsidRPr="00736724" w14:paraId="47EAE369" w14:textId="77777777" w:rsidTr="00CA4E0C">
        <w:trPr>
          <w:trHeight w:val="68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708E5905" w14:textId="77777777" w:rsidR="00266BA7" w:rsidRPr="00736724" w:rsidRDefault="00266BA7" w:rsidP="00CA4E0C">
            <w:pPr>
              <w:jc w:val="center"/>
              <w:rPr>
                <w:rFonts w:ascii="Calibri" w:eastAsia="Times New Roman" w:hAnsi="Calibri" w:cs="Times New Roman"/>
                <w:color w:val="0000FF"/>
              </w:rPr>
            </w:pPr>
            <w:hyperlink r:id="rId124" w:history="1">
              <w:r w:rsidRPr="00736724">
                <w:rPr>
                  <w:rStyle w:val="Hyperlink"/>
                  <w:rFonts w:ascii="Calibri" w:eastAsia="Times New Roman" w:hAnsi="Calibri" w:cs="Times New Roman"/>
                  <w:u w:val="none"/>
                </w:rPr>
                <w:t>CPIAUCSL</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1FFA15EC" w14:textId="77777777" w:rsidR="00266BA7" w:rsidRPr="00736724" w:rsidRDefault="00266BA7" w:rsidP="00CA4E0C">
            <w:pPr>
              <w:rPr>
                <w:rFonts w:ascii="Calibri" w:eastAsia="Times New Roman" w:hAnsi="Calibri" w:cs="Times New Roman"/>
              </w:rPr>
            </w:pPr>
            <w:r w:rsidRPr="00736724">
              <w:rPr>
                <w:rFonts w:ascii="Calibri" w:eastAsia="Times New Roman" w:hAnsi="Calibri" w:cs="Times New Roman"/>
              </w:rPr>
              <w:t>Consumer Price Index For All Urban Consumers: All Items</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5827B103" w14:textId="77777777" w:rsidR="00266BA7" w:rsidRPr="00736724" w:rsidRDefault="00266BA7" w:rsidP="00CA4E0C">
            <w:pPr>
              <w:jc w:val="center"/>
              <w:rPr>
                <w:rFonts w:ascii="Calibri" w:eastAsia="Times New Roman" w:hAnsi="Calibri" w:cs="Times New Roman"/>
                <w:color w:val="0000FF"/>
              </w:rPr>
            </w:pPr>
            <w:hyperlink r:id="rId125"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05BE955D" w14:textId="77777777" w:rsidR="00266BA7" w:rsidRPr="00736724" w:rsidRDefault="00266BA7" w:rsidP="00CA4E0C">
            <w:pPr>
              <w:jc w:val="center"/>
              <w:rPr>
                <w:rFonts w:ascii="Calibri" w:eastAsia="Times New Roman" w:hAnsi="Calibri" w:cs="Times New Roman"/>
                <w:color w:val="0000FF"/>
              </w:rPr>
            </w:pPr>
            <w:hyperlink r:id="rId126" w:history="1">
              <w:r w:rsidRPr="00736724">
                <w:rPr>
                  <w:rStyle w:val="Hyperlink"/>
                  <w:rFonts w:ascii="Calibri" w:eastAsia="Times New Roman" w:hAnsi="Calibri" w:cs="Times New Roman"/>
                  <w:u w:val="none"/>
                </w:rPr>
                <w:t>M/M</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7B74B905" w14:textId="77777777" w:rsidR="00266BA7" w:rsidRPr="00736724" w:rsidRDefault="00266BA7" w:rsidP="00CA4E0C">
            <w:pPr>
              <w:jc w:val="center"/>
              <w:rPr>
                <w:rFonts w:ascii="Calibri" w:eastAsia="Times New Roman" w:hAnsi="Calibri" w:cs="Times New Roman"/>
                <w:color w:val="0000FF"/>
              </w:rPr>
            </w:pPr>
            <w:hyperlink r:id="rId127" w:history="1">
              <w:r w:rsidRPr="00736724">
                <w:rPr>
                  <w:rStyle w:val="Hyperlink"/>
                  <w:rFonts w:ascii="Calibri" w:eastAsia="Times New Roman" w:hAnsi="Calibri" w:cs="Times New Roman"/>
                  <w:u w:val="none"/>
                </w:rPr>
                <w:t>Y/Y</w:t>
              </w:r>
            </w:hyperlink>
          </w:p>
        </w:tc>
      </w:tr>
      <w:tr w:rsidR="00266BA7" w:rsidRPr="00736724" w14:paraId="52AEEB32" w14:textId="77777777" w:rsidTr="00CA4E0C">
        <w:trPr>
          <w:trHeight w:val="102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192310E2" w14:textId="77777777" w:rsidR="00266BA7" w:rsidRPr="00736724" w:rsidRDefault="00266BA7" w:rsidP="00CA4E0C">
            <w:pPr>
              <w:jc w:val="center"/>
              <w:rPr>
                <w:rFonts w:ascii="Calibri" w:eastAsia="Times New Roman" w:hAnsi="Calibri" w:cs="Times New Roman"/>
                <w:color w:val="0000FF"/>
              </w:rPr>
            </w:pPr>
            <w:hyperlink r:id="rId128" w:history="1">
              <w:r w:rsidRPr="00736724">
                <w:rPr>
                  <w:rStyle w:val="Hyperlink"/>
                  <w:rFonts w:ascii="Calibri" w:eastAsia="Times New Roman" w:hAnsi="Calibri" w:cs="Times New Roman"/>
                  <w:u w:val="none"/>
                </w:rPr>
                <w:t>CPILFESL</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714B6A7E" w14:textId="77777777" w:rsidR="00266BA7" w:rsidRPr="00736724" w:rsidRDefault="00266BA7" w:rsidP="00CA4E0C">
            <w:pPr>
              <w:rPr>
                <w:rFonts w:ascii="Calibri" w:eastAsia="Times New Roman" w:hAnsi="Calibri" w:cs="Times New Roman"/>
              </w:rPr>
            </w:pPr>
            <w:r w:rsidRPr="00736724">
              <w:rPr>
                <w:rFonts w:ascii="Calibri" w:eastAsia="Times New Roman" w:hAnsi="Calibri" w:cs="Times New Roman"/>
              </w:rPr>
              <w:t>Consumer Price Index for All Urban Consumers: All Items Less Food &amp; Energy</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75414D0B" w14:textId="77777777" w:rsidR="00266BA7" w:rsidRPr="00736724" w:rsidRDefault="00266BA7" w:rsidP="00CA4E0C">
            <w:pPr>
              <w:jc w:val="center"/>
              <w:rPr>
                <w:rFonts w:ascii="Calibri" w:eastAsia="Times New Roman" w:hAnsi="Calibri" w:cs="Times New Roman"/>
                <w:color w:val="0000FF"/>
              </w:rPr>
            </w:pPr>
            <w:hyperlink r:id="rId129"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6535A724" w14:textId="77777777" w:rsidR="00266BA7" w:rsidRPr="00736724" w:rsidRDefault="00266BA7" w:rsidP="00CA4E0C">
            <w:pPr>
              <w:jc w:val="center"/>
              <w:rPr>
                <w:rFonts w:ascii="Calibri" w:eastAsia="Times New Roman" w:hAnsi="Calibri" w:cs="Times New Roman"/>
                <w:color w:val="0000FF"/>
              </w:rPr>
            </w:pPr>
            <w:hyperlink r:id="rId130" w:history="1">
              <w:r w:rsidRPr="00736724">
                <w:rPr>
                  <w:rStyle w:val="Hyperlink"/>
                  <w:rFonts w:ascii="Calibri" w:eastAsia="Times New Roman" w:hAnsi="Calibri" w:cs="Times New Roman"/>
                  <w:u w:val="none"/>
                </w:rPr>
                <w:t>M/M</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5659EB91" w14:textId="77777777" w:rsidR="00266BA7" w:rsidRPr="00736724" w:rsidRDefault="00266BA7" w:rsidP="00CA4E0C">
            <w:pPr>
              <w:jc w:val="center"/>
              <w:rPr>
                <w:rFonts w:ascii="Calibri" w:eastAsia="Times New Roman" w:hAnsi="Calibri" w:cs="Times New Roman"/>
                <w:color w:val="0000FF"/>
              </w:rPr>
            </w:pPr>
            <w:hyperlink r:id="rId131" w:history="1">
              <w:r w:rsidRPr="00736724">
                <w:rPr>
                  <w:rStyle w:val="Hyperlink"/>
                  <w:rFonts w:ascii="Calibri" w:eastAsia="Times New Roman" w:hAnsi="Calibri" w:cs="Times New Roman"/>
                  <w:u w:val="none"/>
                </w:rPr>
                <w:t>Y/Y</w:t>
              </w:r>
            </w:hyperlink>
          </w:p>
        </w:tc>
      </w:tr>
      <w:tr w:rsidR="00266BA7" w:rsidRPr="00736724" w14:paraId="3A58BEFE" w14:textId="77777777" w:rsidTr="00CA4E0C">
        <w:trPr>
          <w:trHeight w:val="102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1B81CEFC" w14:textId="77777777" w:rsidR="00266BA7" w:rsidRPr="00736724" w:rsidRDefault="00266BA7" w:rsidP="00CA4E0C">
            <w:pPr>
              <w:jc w:val="center"/>
              <w:rPr>
                <w:rFonts w:ascii="Calibri" w:eastAsia="Times New Roman" w:hAnsi="Calibri" w:cs="Times New Roman"/>
                <w:color w:val="0000FF"/>
              </w:rPr>
            </w:pPr>
            <w:hyperlink r:id="rId132" w:history="1">
              <w:r w:rsidRPr="00736724">
                <w:rPr>
                  <w:rStyle w:val="Hyperlink"/>
                  <w:rFonts w:ascii="Calibri" w:eastAsia="Times New Roman" w:hAnsi="Calibri" w:cs="Times New Roman"/>
                  <w:u w:val="none"/>
                </w:rPr>
                <w:t>CPILEGSL</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5DEE49A6" w14:textId="77777777" w:rsidR="00266BA7" w:rsidRPr="00736724" w:rsidRDefault="00266BA7" w:rsidP="00CA4E0C">
            <w:pPr>
              <w:rPr>
                <w:rFonts w:ascii="Calibri" w:eastAsia="Times New Roman" w:hAnsi="Calibri" w:cs="Times New Roman"/>
              </w:rPr>
            </w:pPr>
            <w:r w:rsidRPr="00736724">
              <w:rPr>
                <w:rFonts w:ascii="Calibri" w:eastAsia="Times New Roman" w:hAnsi="Calibri" w:cs="Times New Roman"/>
              </w:rPr>
              <w:t>Consumer Price Index for All Urban Consumers: All Items Less Energy</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198C56AD" w14:textId="77777777" w:rsidR="00266BA7" w:rsidRPr="00736724" w:rsidRDefault="00266BA7" w:rsidP="00CA4E0C">
            <w:pPr>
              <w:jc w:val="center"/>
              <w:rPr>
                <w:rFonts w:ascii="Calibri" w:eastAsia="Times New Roman" w:hAnsi="Calibri" w:cs="Times New Roman"/>
                <w:color w:val="0000FF"/>
              </w:rPr>
            </w:pPr>
            <w:hyperlink r:id="rId133"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37E5D781" w14:textId="77777777" w:rsidR="00266BA7" w:rsidRPr="00736724" w:rsidRDefault="00266BA7" w:rsidP="00CA4E0C">
            <w:pPr>
              <w:jc w:val="center"/>
              <w:rPr>
                <w:rFonts w:ascii="Calibri" w:eastAsia="Times New Roman" w:hAnsi="Calibri" w:cs="Times New Roman"/>
                <w:color w:val="0000FF"/>
              </w:rPr>
            </w:pPr>
            <w:hyperlink r:id="rId134" w:history="1">
              <w:r w:rsidRPr="00736724">
                <w:rPr>
                  <w:rStyle w:val="Hyperlink"/>
                  <w:rFonts w:ascii="Calibri" w:eastAsia="Times New Roman" w:hAnsi="Calibri" w:cs="Times New Roman"/>
                  <w:u w:val="none"/>
                </w:rPr>
                <w:t>M/M</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07895399" w14:textId="77777777" w:rsidR="00266BA7" w:rsidRPr="00736724" w:rsidRDefault="00266BA7" w:rsidP="00CA4E0C">
            <w:pPr>
              <w:jc w:val="center"/>
              <w:rPr>
                <w:rFonts w:ascii="Calibri" w:eastAsia="Times New Roman" w:hAnsi="Calibri" w:cs="Times New Roman"/>
                <w:color w:val="0000FF"/>
              </w:rPr>
            </w:pPr>
            <w:hyperlink r:id="rId135" w:history="1">
              <w:r w:rsidRPr="00736724">
                <w:rPr>
                  <w:rStyle w:val="Hyperlink"/>
                  <w:rFonts w:ascii="Calibri" w:eastAsia="Times New Roman" w:hAnsi="Calibri" w:cs="Times New Roman"/>
                  <w:u w:val="none"/>
                </w:rPr>
                <w:t>Y/Y</w:t>
              </w:r>
            </w:hyperlink>
          </w:p>
        </w:tc>
      </w:tr>
      <w:tr w:rsidR="00266BA7" w:rsidRPr="00736724" w14:paraId="3806EF06" w14:textId="77777777" w:rsidTr="00CA4E0C">
        <w:trPr>
          <w:trHeight w:val="102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79A3E8C4" w14:textId="77777777" w:rsidR="00266BA7" w:rsidRPr="00736724" w:rsidRDefault="00266BA7" w:rsidP="00CA4E0C">
            <w:pPr>
              <w:jc w:val="center"/>
              <w:rPr>
                <w:rFonts w:ascii="Calibri" w:eastAsia="Times New Roman" w:hAnsi="Calibri" w:cs="Times New Roman"/>
                <w:color w:val="0000FF"/>
              </w:rPr>
            </w:pPr>
            <w:hyperlink r:id="rId136" w:history="1">
              <w:r w:rsidRPr="00736724">
                <w:rPr>
                  <w:rStyle w:val="Hyperlink"/>
                  <w:rFonts w:ascii="Calibri" w:eastAsia="Times New Roman" w:hAnsi="Calibri" w:cs="Times New Roman"/>
                  <w:u w:val="none"/>
                </w:rPr>
                <w:t>PCEPI</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2025A6E2" w14:textId="77777777" w:rsidR="00266BA7" w:rsidRPr="00736724" w:rsidRDefault="00266BA7" w:rsidP="00CA4E0C">
            <w:pPr>
              <w:rPr>
                <w:rFonts w:ascii="Calibri" w:eastAsia="Times New Roman" w:hAnsi="Calibri" w:cs="Times New Roman"/>
              </w:rPr>
            </w:pPr>
            <w:r w:rsidRPr="00736724">
              <w:rPr>
                <w:rFonts w:ascii="Calibri" w:eastAsia="Times New Roman" w:hAnsi="Calibri" w:cs="Times New Roman"/>
              </w:rPr>
              <w:t>Personal Consumption Expenditures: Chain-type Price Index – All Items</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5F7FF35B" w14:textId="77777777" w:rsidR="00266BA7" w:rsidRPr="00736724" w:rsidRDefault="00266BA7" w:rsidP="00CA4E0C">
            <w:pPr>
              <w:jc w:val="center"/>
              <w:rPr>
                <w:rFonts w:ascii="Calibri" w:eastAsia="Times New Roman" w:hAnsi="Calibri" w:cs="Times New Roman"/>
                <w:color w:val="0000FF"/>
              </w:rPr>
            </w:pPr>
            <w:hyperlink r:id="rId137"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4AA7E04C" w14:textId="77777777" w:rsidR="00266BA7" w:rsidRPr="00736724" w:rsidRDefault="00266BA7" w:rsidP="00CA4E0C">
            <w:pPr>
              <w:jc w:val="center"/>
              <w:rPr>
                <w:rFonts w:ascii="Calibri" w:eastAsia="Times New Roman" w:hAnsi="Calibri" w:cs="Times New Roman"/>
                <w:color w:val="0000FF"/>
              </w:rPr>
            </w:pPr>
            <w:hyperlink r:id="rId138" w:history="1">
              <w:r w:rsidRPr="00736724">
                <w:rPr>
                  <w:rStyle w:val="Hyperlink"/>
                  <w:rFonts w:ascii="Calibri" w:eastAsia="Times New Roman" w:hAnsi="Calibri" w:cs="Times New Roman"/>
                  <w:u w:val="none"/>
                </w:rPr>
                <w:t>M/M</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25548F37" w14:textId="77777777" w:rsidR="00266BA7" w:rsidRPr="00736724" w:rsidRDefault="00266BA7" w:rsidP="00CA4E0C">
            <w:pPr>
              <w:jc w:val="center"/>
              <w:rPr>
                <w:rFonts w:ascii="Calibri" w:eastAsia="Times New Roman" w:hAnsi="Calibri" w:cs="Times New Roman"/>
                <w:color w:val="0000FF"/>
              </w:rPr>
            </w:pPr>
            <w:hyperlink r:id="rId139" w:history="1">
              <w:r w:rsidRPr="00736724">
                <w:rPr>
                  <w:rStyle w:val="Hyperlink"/>
                  <w:rFonts w:ascii="Calibri" w:eastAsia="Times New Roman" w:hAnsi="Calibri" w:cs="Times New Roman"/>
                  <w:u w:val="none"/>
                </w:rPr>
                <w:t>Y/Y</w:t>
              </w:r>
            </w:hyperlink>
          </w:p>
        </w:tc>
      </w:tr>
      <w:tr w:rsidR="00266BA7" w:rsidRPr="00736724" w14:paraId="7BEDDDDA" w14:textId="77777777" w:rsidTr="00CA4E0C">
        <w:trPr>
          <w:trHeight w:val="102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7D0C7BF0" w14:textId="77777777" w:rsidR="00266BA7" w:rsidRPr="00736724" w:rsidRDefault="00266BA7" w:rsidP="00CA4E0C">
            <w:pPr>
              <w:jc w:val="center"/>
              <w:rPr>
                <w:rFonts w:ascii="Calibri" w:eastAsia="Times New Roman" w:hAnsi="Calibri" w:cs="Times New Roman"/>
                <w:color w:val="0000FF"/>
              </w:rPr>
            </w:pPr>
            <w:hyperlink r:id="rId140" w:history="1">
              <w:r w:rsidRPr="00736724">
                <w:rPr>
                  <w:rStyle w:val="Hyperlink"/>
                  <w:rFonts w:ascii="Calibri" w:eastAsia="Times New Roman" w:hAnsi="Calibri" w:cs="Times New Roman"/>
                  <w:u w:val="none"/>
                </w:rPr>
                <w:t>PCEPILFE</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62FBA052" w14:textId="77777777" w:rsidR="00266BA7" w:rsidRPr="00736724" w:rsidRDefault="00266BA7" w:rsidP="00CA4E0C">
            <w:pPr>
              <w:rPr>
                <w:rFonts w:ascii="Calibri" w:eastAsia="Times New Roman" w:hAnsi="Calibri" w:cs="Times New Roman"/>
              </w:rPr>
            </w:pPr>
            <w:r w:rsidRPr="00736724">
              <w:rPr>
                <w:rFonts w:ascii="Calibri" w:eastAsia="Times New Roman" w:hAnsi="Calibri" w:cs="Times New Roman"/>
              </w:rPr>
              <w:t>Personal Consumption Expenditures: Chain-Type Price Index Less Food and Energy </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6A42469F" w14:textId="77777777" w:rsidR="00266BA7" w:rsidRPr="00736724" w:rsidRDefault="00266BA7" w:rsidP="00CA4E0C">
            <w:pPr>
              <w:jc w:val="center"/>
              <w:rPr>
                <w:rFonts w:ascii="Calibri" w:eastAsia="Times New Roman" w:hAnsi="Calibri" w:cs="Times New Roman"/>
                <w:color w:val="0000FF"/>
              </w:rPr>
            </w:pPr>
            <w:hyperlink r:id="rId141"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0B9C43FE" w14:textId="77777777" w:rsidR="00266BA7" w:rsidRPr="00736724" w:rsidRDefault="00266BA7" w:rsidP="00CA4E0C">
            <w:pPr>
              <w:jc w:val="center"/>
              <w:rPr>
                <w:rFonts w:ascii="Calibri" w:eastAsia="Times New Roman" w:hAnsi="Calibri" w:cs="Times New Roman"/>
                <w:color w:val="0000FF"/>
              </w:rPr>
            </w:pPr>
            <w:hyperlink r:id="rId142" w:history="1">
              <w:r w:rsidRPr="00736724">
                <w:rPr>
                  <w:rStyle w:val="Hyperlink"/>
                  <w:rFonts w:ascii="Calibri" w:eastAsia="Times New Roman" w:hAnsi="Calibri" w:cs="Times New Roman"/>
                  <w:u w:val="none"/>
                </w:rPr>
                <w:t>M/M</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04E90EEA" w14:textId="77777777" w:rsidR="00266BA7" w:rsidRPr="00736724" w:rsidRDefault="00266BA7" w:rsidP="00CA4E0C">
            <w:pPr>
              <w:jc w:val="center"/>
              <w:rPr>
                <w:rFonts w:ascii="Calibri" w:eastAsia="Times New Roman" w:hAnsi="Calibri" w:cs="Times New Roman"/>
                <w:color w:val="0000FF"/>
              </w:rPr>
            </w:pPr>
            <w:hyperlink r:id="rId143" w:history="1">
              <w:r w:rsidRPr="00736724">
                <w:rPr>
                  <w:rStyle w:val="Hyperlink"/>
                  <w:rFonts w:ascii="Calibri" w:eastAsia="Times New Roman" w:hAnsi="Calibri" w:cs="Times New Roman"/>
                  <w:u w:val="none"/>
                </w:rPr>
                <w:t>Y/Y</w:t>
              </w:r>
            </w:hyperlink>
          </w:p>
        </w:tc>
      </w:tr>
      <w:tr w:rsidR="00266BA7" w:rsidRPr="00736724" w14:paraId="0EC74164" w14:textId="77777777" w:rsidTr="00CA4E0C">
        <w:trPr>
          <w:trHeight w:val="585"/>
          <w:jc w:val="center"/>
        </w:trPr>
        <w:tc>
          <w:tcPr>
            <w:tcW w:w="10455" w:type="dxa"/>
            <w:gridSpan w:val="6"/>
            <w:tcBorders>
              <w:top w:val="single" w:sz="4" w:space="0" w:color="9999FF"/>
              <w:left w:val="nil"/>
              <w:bottom w:val="single" w:sz="4" w:space="0" w:color="9999FF"/>
              <w:right w:val="nil"/>
            </w:tcBorders>
            <w:shd w:val="clear" w:color="auto" w:fill="9999FF"/>
            <w:tcMar>
              <w:top w:w="15" w:type="dxa"/>
              <w:left w:w="15" w:type="dxa"/>
              <w:bottom w:w="0" w:type="dxa"/>
              <w:right w:w="15" w:type="dxa"/>
            </w:tcMar>
            <w:vAlign w:val="center"/>
            <w:hideMark/>
          </w:tcPr>
          <w:p w14:paraId="6F64F2E6"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Price Indices Indicating Inflation for Producer Products</w:t>
            </w:r>
          </w:p>
        </w:tc>
      </w:tr>
      <w:tr w:rsidR="00266BA7" w:rsidRPr="00736724" w14:paraId="13E53460" w14:textId="77777777" w:rsidTr="00CA4E0C">
        <w:trPr>
          <w:trHeight w:val="102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0D245918" w14:textId="77777777" w:rsidR="00266BA7" w:rsidRPr="00736724" w:rsidRDefault="00266BA7" w:rsidP="00CA4E0C">
            <w:pPr>
              <w:jc w:val="center"/>
              <w:rPr>
                <w:rFonts w:ascii="Calibri" w:eastAsia="Times New Roman" w:hAnsi="Calibri" w:cs="Times New Roman"/>
                <w:color w:val="0000FF"/>
              </w:rPr>
            </w:pPr>
            <w:hyperlink r:id="rId144" w:history="1">
              <w:r w:rsidRPr="00736724">
                <w:rPr>
                  <w:rStyle w:val="Hyperlink"/>
                  <w:rFonts w:ascii="Calibri" w:eastAsia="Times New Roman" w:hAnsi="Calibri" w:cs="Times New Roman"/>
                  <w:u w:val="none"/>
                </w:rPr>
                <w:t>PPIFGS</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467AB74C" w14:textId="77777777" w:rsidR="00266BA7" w:rsidRPr="00736724" w:rsidRDefault="00266BA7" w:rsidP="00CA4E0C">
            <w:pPr>
              <w:pStyle w:val="NormalWeb"/>
              <w:spacing w:before="0" w:beforeAutospacing="0" w:after="0" w:afterAutospacing="0"/>
              <w:rPr>
                <w:rFonts w:ascii="Calibri" w:hAnsi="Calibri"/>
              </w:rPr>
            </w:pPr>
            <w:r w:rsidRPr="00736724">
              <w:rPr>
                <w:rFonts w:ascii="Calibri" w:hAnsi="Calibri"/>
              </w:rPr>
              <w:t>Producer Price Index: Finished Goods</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6CD6C6AF" w14:textId="77777777" w:rsidR="00266BA7" w:rsidRPr="00736724" w:rsidRDefault="00266BA7" w:rsidP="00CA4E0C">
            <w:pPr>
              <w:jc w:val="center"/>
              <w:rPr>
                <w:rFonts w:ascii="Calibri" w:eastAsia="Times New Roman" w:hAnsi="Calibri" w:cs="Times New Roman"/>
                <w:color w:val="0000FF"/>
              </w:rPr>
            </w:pPr>
            <w:hyperlink r:id="rId145"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06910CE2" w14:textId="77777777" w:rsidR="00266BA7" w:rsidRPr="00736724" w:rsidRDefault="00266BA7" w:rsidP="00CA4E0C">
            <w:pPr>
              <w:jc w:val="center"/>
              <w:rPr>
                <w:rFonts w:ascii="Calibri" w:eastAsia="Times New Roman" w:hAnsi="Calibri" w:cs="Times New Roman"/>
                <w:color w:val="0000FF"/>
              </w:rPr>
            </w:pPr>
            <w:r w:rsidRPr="00736724">
              <w:rPr>
                <w:rFonts w:ascii="Calibri" w:eastAsia="Times New Roman" w:hAnsi="Calibri" w:cs="Times New Roman"/>
                <w:color w:val="0000FF"/>
              </w:rPr>
              <w:t> Q/Q</w:t>
            </w:r>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05A7DD66" w14:textId="77777777" w:rsidR="00266BA7" w:rsidRPr="00736724" w:rsidRDefault="00266BA7" w:rsidP="00CA4E0C">
            <w:pPr>
              <w:jc w:val="center"/>
              <w:rPr>
                <w:rFonts w:ascii="Calibri" w:eastAsia="Times New Roman" w:hAnsi="Calibri" w:cs="Times New Roman"/>
                <w:color w:val="0000FF"/>
              </w:rPr>
            </w:pPr>
            <w:r w:rsidRPr="00736724">
              <w:rPr>
                <w:rFonts w:ascii="Calibri" w:eastAsia="Times New Roman" w:hAnsi="Calibri" w:cs="Times New Roman"/>
                <w:color w:val="0000FF"/>
              </w:rPr>
              <w:t>Y/Y</w:t>
            </w:r>
          </w:p>
        </w:tc>
      </w:tr>
      <w:tr w:rsidR="00266BA7" w:rsidRPr="00736724" w14:paraId="1CA8D3B2" w14:textId="77777777" w:rsidTr="00CA4E0C">
        <w:trPr>
          <w:trHeight w:val="585"/>
          <w:jc w:val="center"/>
        </w:trPr>
        <w:tc>
          <w:tcPr>
            <w:tcW w:w="10455" w:type="dxa"/>
            <w:gridSpan w:val="6"/>
            <w:tcBorders>
              <w:top w:val="single" w:sz="4" w:space="0" w:color="9999FF"/>
              <w:left w:val="nil"/>
              <w:bottom w:val="single" w:sz="4" w:space="0" w:color="9999FF"/>
              <w:right w:val="nil"/>
            </w:tcBorders>
            <w:shd w:val="clear" w:color="auto" w:fill="9999FF"/>
            <w:tcMar>
              <w:top w:w="15" w:type="dxa"/>
              <w:left w:w="15" w:type="dxa"/>
              <w:bottom w:w="0" w:type="dxa"/>
              <w:right w:w="15" w:type="dxa"/>
            </w:tcMar>
            <w:vAlign w:val="center"/>
            <w:hideMark/>
          </w:tcPr>
          <w:p w14:paraId="5B1701B1"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Inflation Indicators from Labor Market</w:t>
            </w:r>
          </w:p>
        </w:tc>
      </w:tr>
      <w:tr w:rsidR="00266BA7" w:rsidRPr="00736724" w14:paraId="3D14AF41" w14:textId="77777777" w:rsidTr="00CA4E0C">
        <w:trPr>
          <w:trHeight w:val="116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13CE18D3" w14:textId="77777777" w:rsidR="00266BA7" w:rsidRPr="00736724" w:rsidRDefault="00266BA7" w:rsidP="00CA4E0C">
            <w:pPr>
              <w:jc w:val="center"/>
              <w:rPr>
                <w:rFonts w:ascii="Calibri" w:eastAsia="Times New Roman" w:hAnsi="Calibri" w:cs="Times New Roman"/>
                <w:color w:val="0000FF"/>
              </w:rPr>
            </w:pPr>
            <w:hyperlink r:id="rId146" w:history="1">
              <w:r w:rsidRPr="00736724">
                <w:rPr>
                  <w:rStyle w:val="Hyperlink"/>
                  <w:rFonts w:ascii="Calibri" w:eastAsia="Times New Roman" w:hAnsi="Calibri" w:cs="Times New Roman"/>
                  <w:u w:val="none"/>
                </w:rPr>
                <w:t>ECIWAG</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649B233A" w14:textId="77777777" w:rsidR="00266BA7" w:rsidRPr="00736724" w:rsidRDefault="00266BA7" w:rsidP="00CA4E0C">
            <w:pPr>
              <w:pStyle w:val="NormalWeb"/>
              <w:spacing w:before="0" w:beforeAutospacing="0" w:after="0" w:afterAutospacing="0"/>
              <w:rPr>
                <w:rFonts w:ascii="Calibri" w:hAnsi="Calibri"/>
              </w:rPr>
            </w:pPr>
            <w:r w:rsidRPr="00736724">
              <w:rPr>
                <w:rFonts w:ascii="Calibri" w:hAnsi="Calibri"/>
              </w:rPr>
              <w:t>Employment Cost Index: Wages &amp; Salaries: Private Industry Workers</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2EA35A56" w14:textId="77777777" w:rsidR="00266BA7" w:rsidRPr="00736724" w:rsidRDefault="00266BA7" w:rsidP="00CA4E0C">
            <w:pPr>
              <w:jc w:val="center"/>
              <w:rPr>
                <w:rFonts w:ascii="Calibri" w:eastAsia="Times New Roman" w:hAnsi="Calibri" w:cs="Times New Roman"/>
                <w:color w:val="0000FF"/>
              </w:rPr>
            </w:pPr>
            <w:hyperlink r:id="rId147"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4BCD6F28" w14:textId="77777777" w:rsidR="00266BA7" w:rsidRPr="00736724" w:rsidRDefault="00266BA7" w:rsidP="00CA4E0C">
            <w:pPr>
              <w:jc w:val="center"/>
              <w:rPr>
                <w:rFonts w:ascii="Calibri" w:eastAsia="Times New Roman" w:hAnsi="Calibri" w:cs="Times New Roman"/>
                <w:color w:val="0000FF"/>
              </w:rPr>
            </w:pPr>
            <w:r w:rsidRPr="00736724">
              <w:rPr>
                <w:rFonts w:ascii="Calibri" w:eastAsia="Times New Roman" w:hAnsi="Calibri" w:cs="Times New Roman"/>
                <w:color w:val="0000FF"/>
              </w:rPr>
              <w:t> </w:t>
            </w:r>
            <w:hyperlink r:id="rId148" w:history="1">
              <w:r w:rsidRPr="00736724">
                <w:rPr>
                  <w:rStyle w:val="Hyperlink"/>
                  <w:rFonts w:ascii="Calibri" w:eastAsia="Times New Roman" w:hAnsi="Calibri" w:cs="Times New Roman"/>
                  <w:u w:val="none"/>
                </w:rPr>
                <w:t>Q/Q</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232E2A2C" w14:textId="77777777" w:rsidR="00266BA7" w:rsidRPr="00736724" w:rsidRDefault="00266BA7" w:rsidP="00CA4E0C">
            <w:pPr>
              <w:jc w:val="center"/>
              <w:rPr>
                <w:rFonts w:ascii="Calibri" w:eastAsia="Times New Roman" w:hAnsi="Calibri" w:cs="Times New Roman"/>
                <w:color w:val="0000FF"/>
              </w:rPr>
            </w:pPr>
            <w:hyperlink r:id="rId149" w:history="1">
              <w:r w:rsidRPr="00736724">
                <w:rPr>
                  <w:rStyle w:val="Hyperlink"/>
                  <w:rFonts w:ascii="Calibri" w:eastAsia="Times New Roman" w:hAnsi="Calibri" w:cs="Times New Roman"/>
                  <w:u w:val="none"/>
                </w:rPr>
                <w:t>Y/Y</w:t>
              </w:r>
            </w:hyperlink>
          </w:p>
        </w:tc>
      </w:tr>
      <w:tr w:rsidR="00266BA7" w:rsidRPr="00736724" w14:paraId="31A13E6E" w14:textId="77777777" w:rsidTr="00CA4E0C">
        <w:trPr>
          <w:trHeight w:val="116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5D941F36" w14:textId="77777777" w:rsidR="00266BA7" w:rsidRPr="00736724" w:rsidRDefault="00266BA7" w:rsidP="00CA4E0C">
            <w:pPr>
              <w:jc w:val="center"/>
              <w:rPr>
                <w:rFonts w:ascii="Calibri" w:eastAsia="Times New Roman" w:hAnsi="Calibri" w:cs="Times New Roman"/>
                <w:color w:val="0000FF"/>
              </w:rPr>
            </w:pPr>
            <w:hyperlink r:id="rId150" w:history="1">
              <w:r w:rsidRPr="00736724">
                <w:rPr>
                  <w:rStyle w:val="Hyperlink"/>
                  <w:rFonts w:ascii="Calibri" w:eastAsia="Times New Roman" w:hAnsi="Calibri" w:cs="Times New Roman"/>
                  <w:u w:val="none"/>
                </w:rPr>
                <w:t>COMPNFB</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167E4937" w14:textId="77777777" w:rsidR="00266BA7" w:rsidRPr="00736724" w:rsidRDefault="00266BA7" w:rsidP="00CA4E0C">
            <w:pPr>
              <w:jc w:val="center"/>
              <w:rPr>
                <w:rFonts w:ascii="Calibri" w:eastAsia="Times New Roman" w:hAnsi="Calibri" w:cs="Times New Roman"/>
              </w:rPr>
            </w:pPr>
            <w:r w:rsidRPr="00736724">
              <w:rPr>
                <w:rFonts w:ascii="Calibri" w:eastAsia="Times New Roman" w:hAnsi="Calibri" w:cs="Times New Roman"/>
              </w:rPr>
              <w:t>Nonfarm Business Sector: Compensation Per Hour</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05CB7A5B" w14:textId="77777777" w:rsidR="00266BA7" w:rsidRPr="00736724" w:rsidRDefault="00266BA7" w:rsidP="00CA4E0C">
            <w:pPr>
              <w:jc w:val="center"/>
              <w:rPr>
                <w:rFonts w:ascii="Calibri" w:eastAsia="Times New Roman" w:hAnsi="Calibri" w:cs="Times New Roman"/>
                <w:color w:val="0000FF"/>
              </w:rPr>
            </w:pPr>
            <w:hyperlink r:id="rId151"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6A21B173" w14:textId="77777777" w:rsidR="00266BA7" w:rsidRPr="00736724" w:rsidRDefault="00266BA7" w:rsidP="00CA4E0C">
            <w:pPr>
              <w:jc w:val="center"/>
              <w:rPr>
                <w:rFonts w:ascii="Calibri" w:eastAsia="Times New Roman" w:hAnsi="Calibri" w:cs="Times New Roman"/>
                <w:color w:val="0000FF"/>
              </w:rPr>
            </w:pPr>
            <w:hyperlink r:id="rId152" w:history="1">
              <w:r w:rsidRPr="00736724">
                <w:rPr>
                  <w:rStyle w:val="Hyperlink"/>
                  <w:rFonts w:ascii="Calibri" w:eastAsia="Times New Roman" w:hAnsi="Calibri" w:cs="Times New Roman"/>
                  <w:u w:val="none"/>
                </w:rPr>
                <w:t>M/M</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29A1720E" w14:textId="77777777" w:rsidR="00266BA7" w:rsidRPr="00736724" w:rsidRDefault="00266BA7" w:rsidP="00CA4E0C">
            <w:pPr>
              <w:jc w:val="center"/>
              <w:rPr>
                <w:rFonts w:ascii="Calibri" w:eastAsia="Times New Roman" w:hAnsi="Calibri" w:cs="Times New Roman"/>
                <w:color w:val="0000FF"/>
              </w:rPr>
            </w:pPr>
            <w:hyperlink r:id="rId153" w:history="1">
              <w:r w:rsidRPr="00736724">
                <w:rPr>
                  <w:rStyle w:val="Hyperlink"/>
                  <w:rFonts w:ascii="Calibri" w:eastAsia="Times New Roman" w:hAnsi="Calibri" w:cs="Times New Roman"/>
                  <w:u w:val="none"/>
                </w:rPr>
                <w:t>Y/Y</w:t>
              </w:r>
            </w:hyperlink>
          </w:p>
        </w:tc>
      </w:tr>
      <w:tr w:rsidR="00266BA7" w:rsidRPr="00736724" w14:paraId="15392C87" w14:textId="77777777" w:rsidTr="00CA4E0C">
        <w:trPr>
          <w:trHeight w:val="116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11E4D669" w14:textId="77777777" w:rsidR="00266BA7" w:rsidRPr="00736724" w:rsidRDefault="00266BA7" w:rsidP="00CA4E0C">
            <w:pPr>
              <w:jc w:val="center"/>
              <w:rPr>
                <w:rFonts w:ascii="Calibri" w:eastAsia="Times New Roman" w:hAnsi="Calibri" w:cs="Times New Roman"/>
                <w:color w:val="0000FF"/>
              </w:rPr>
            </w:pPr>
            <w:hyperlink r:id="rId154" w:history="1">
              <w:r w:rsidRPr="00736724">
                <w:rPr>
                  <w:rStyle w:val="Hyperlink"/>
                  <w:rFonts w:ascii="Calibri" w:eastAsia="Times New Roman" w:hAnsi="Calibri" w:cs="Times New Roman"/>
                  <w:u w:val="none"/>
                </w:rPr>
                <w:t>AHETPI</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13022276" w14:textId="77777777" w:rsidR="00266BA7" w:rsidRPr="00736724" w:rsidRDefault="00266BA7" w:rsidP="00CA4E0C">
            <w:pPr>
              <w:jc w:val="center"/>
              <w:rPr>
                <w:rFonts w:ascii="Calibri" w:eastAsia="Times New Roman" w:hAnsi="Calibri" w:cs="Times New Roman"/>
              </w:rPr>
            </w:pPr>
            <w:r w:rsidRPr="00736724">
              <w:rPr>
                <w:rFonts w:ascii="Calibri" w:eastAsia="Times New Roman" w:hAnsi="Calibri" w:cs="Times New Roman"/>
              </w:rPr>
              <w:t>Average Hourly Earnings: Total Private Industries</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53F0B1B4" w14:textId="77777777" w:rsidR="00266BA7" w:rsidRPr="00736724" w:rsidRDefault="00266BA7" w:rsidP="00CA4E0C">
            <w:pPr>
              <w:jc w:val="center"/>
              <w:rPr>
                <w:rFonts w:ascii="Calibri" w:eastAsia="Times New Roman" w:hAnsi="Calibri" w:cs="Times New Roman"/>
                <w:color w:val="0000FF"/>
              </w:rPr>
            </w:pPr>
            <w:hyperlink r:id="rId155"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53DE2001" w14:textId="77777777" w:rsidR="00266BA7" w:rsidRPr="00736724" w:rsidRDefault="00266BA7" w:rsidP="00CA4E0C">
            <w:pPr>
              <w:jc w:val="center"/>
              <w:rPr>
                <w:rFonts w:ascii="Calibri" w:eastAsia="Times New Roman" w:hAnsi="Calibri" w:cs="Times New Roman"/>
                <w:color w:val="0000FF"/>
              </w:rPr>
            </w:pPr>
            <w:hyperlink r:id="rId156" w:history="1">
              <w:r w:rsidRPr="00736724">
                <w:rPr>
                  <w:rStyle w:val="Hyperlink"/>
                  <w:rFonts w:ascii="Calibri" w:eastAsia="Times New Roman" w:hAnsi="Calibri" w:cs="Times New Roman"/>
                  <w:u w:val="none"/>
                </w:rPr>
                <w:t>M/M</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0B7EA97F" w14:textId="77777777" w:rsidR="00266BA7" w:rsidRPr="00736724" w:rsidRDefault="00266BA7" w:rsidP="00CA4E0C">
            <w:pPr>
              <w:jc w:val="center"/>
              <w:rPr>
                <w:rFonts w:ascii="Calibri" w:eastAsia="Times New Roman" w:hAnsi="Calibri" w:cs="Times New Roman"/>
                <w:color w:val="0000FF"/>
              </w:rPr>
            </w:pPr>
            <w:hyperlink r:id="rId157" w:history="1">
              <w:r w:rsidRPr="00736724">
                <w:rPr>
                  <w:rStyle w:val="Hyperlink"/>
                  <w:rFonts w:ascii="Calibri" w:eastAsia="Times New Roman" w:hAnsi="Calibri" w:cs="Times New Roman"/>
                  <w:u w:val="none"/>
                </w:rPr>
                <w:t>Y/Y</w:t>
              </w:r>
            </w:hyperlink>
          </w:p>
        </w:tc>
      </w:tr>
      <w:tr w:rsidR="00266BA7" w:rsidRPr="00736724" w14:paraId="285B2023" w14:textId="77777777" w:rsidTr="00CA4E0C">
        <w:trPr>
          <w:trHeight w:val="116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4D6E0425" w14:textId="77777777" w:rsidR="00266BA7" w:rsidRPr="00736724" w:rsidRDefault="00266BA7" w:rsidP="00CA4E0C">
            <w:pPr>
              <w:jc w:val="center"/>
              <w:rPr>
                <w:rFonts w:ascii="Calibri" w:eastAsia="Times New Roman" w:hAnsi="Calibri" w:cs="Times New Roman"/>
                <w:color w:val="0000FF"/>
              </w:rPr>
            </w:pPr>
            <w:hyperlink r:id="rId158" w:history="1">
              <w:r w:rsidRPr="00736724">
                <w:rPr>
                  <w:rStyle w:val="Hyperlink"/>
                  <w:rFonts w:ascii="Calibri" w:eastAsia="Times New Roman" w:hAnsi="Calibri" w:cs="Times New Roman"/>
                  <w:u w:val="none"/>
                </w:rPr>
                <w:t>ULCNFB</w:t>
              </w:r>
            </w:hyperlink>
          </w:p>
        </w:tc>
        <w:tc>
          <w:tcPr>
            <w:tcW w:w="6449" w:type="dxa"/>
            <w:gridSpan w:val="2"/>
            <w:tcBorders>
              <w:top w:val="nil"/>
              <w:left w:val="nil"/>
              <w:bottom w:val="single" w:sz="4" w:space="0" w:color="9999FF"/>
              <w:right w:val="nil"/>
            </w:tcBorders>
            <w:tcMar>
              <w:top w:w="15" w:type="dxa"/>
              <w:left w:w="15" w:type="dxa"/>
              <w:bottom w:w="0" w:type="dxa"/>
              <w:right w:w="15" w:type="dxa"/>
            </w:tcMar>
            <w:vAlign w:val="center"/>
            <w:hideMark/>
          </w:tcPr>
          <w:p w14:paraId="10A1D5C3" w14:textId="77777777" w:rsidR="00266BA7" w:rsidRPr="00736724" w:rsidRDefault="00266BA7" w:rsidP="00CA4E0C">
            <w:pPr>
              <w:jc w:val="center"/>
              <w:rPr>
                <w:rFonts w:ascii="Calibri" w:eastAsia="Times New Roman" w:hAnsi="Calibri" w:cs="Times New Roman"/>
              </w:rPr>
            </w:pPr>
            <w:r w:rsidRPr="00736724">
              <w:rPr>
                <w:rFonts w:ascii="Calibri" w:eastAsia="Times New Roman" w:hAnsi="Calibri" w:cs="Times New Roman"/>
              </w:rPr>
              <w:t>Nonfarm Business Sector: Unit Labor Cost</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2B9256E8" w14:textId="77777777" w:rsidR="00266BA7" w:rsidRPr="00736724" w:rsidRDefault="00266BA7" w:rsidP="00CA4E0C">
            <w:pPr>
              <w:jc w:val="center"/>
              <w:rPr>
                <w:rFonts w:ascii="Calibri" w:eastAsia="Times New Roman" w:hAnsi="Calibri" w:cs="Times New Roman"/>
                <w:color w:val="0000FF"/>
              </w:rPr>
            </w:pPr>
            <w:hyperlink r:id="rId159"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281CDD8C" w14:textId="77777777" w:rsidR="00266BA7" w:rsidRPr="00736724" w:rsidRDefault="00266BA7" w:rsidP="00CA4E0C">
            <w:pPr>
              <w:jc w:val="center"/>
              <w:rPr>
                <w:rFonts w:ascii="Calibri" w:eastAsia="Times New Roman" w:hAnsi="Calibri" w:cs="Times New Roman"/>
                <w:color w:val="0000FF"/>
              </w:rPr>
            </w:pPr>
            <w:hyperlink r:id="rId160" w:history="1">
              <w:r w:rsidRPr="00736724">
                <w:rPr>
                  <w:rStyle w:val="Hyperlink"/>
                  <w:rFonts w:ascii="Calibri" w:eastAsia="Times New Roman" w:hAnsi="Calibri" w:cs="Times New Roman"/>
                  <w:u w:val="none"/>
                </w:rPr>
                <w:t>Q/Q</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766C0079" w14:textId="77777777" w:rsidR="00266BA7" w:rsidRPr="00736724" w:rsidRDefault="00266BA7" w:rsidP="00CA4E0C">
            <w:pPr>
              <w:jc w:val="center"/>
              <w:rPr>
                <w:rFonts w:ascii="Calibri" w:eastAsia="Times New Roman" w:hAnsi="Calibri" w:cs="Times New Roman"/>
                <w:color w:val="0000FF"/>
              </w:rPr>
            </w:pPr>
            <w:hyperlink r:id="rId161" w:history="1">
              <w:r w:rsidRPr="00736724">
                <w:rPr>
                  <w:rStyle w:val="Hyperlink"/>
                  <w:rFonts w:ascii="Calibri" w:eastAsia="Times New Roman" w:hAnsi="Calibri" w:cs="Times New Roman"/>
                  <w:u w:val="none"/>
                </w:rPr>
                <w:t>Y/Y</w:t>
              </w:r>
            </w:hyperlink>
          </w:p>
        </w:tc>
      </w:tr>
      <w:tr w:rsidR="00266BA7" w:rsidRPr="00736724" w14:paraId="75C47904" w14:textId="77777777" w:rsidTr="00CA4E0C">
        <w:trPr>
          <w:jc w:val="center"/>
        </w:trPr>
        <w:tc>
          <w:tcPr>
            <w:tcW w:w="10455" w:type="dxa"/>
            <w:gridSpan w:val="6"/>
            <w:tcBorders>
              <w:top w:val="single" w:sz="4" w:space="0" w:color="9999FF"/>
              <w:left w:val="nil"/>
              <w:bottom w:val="single" w:sz="4" w:space="0" w:color="9999FF"/>
              <w:right w:val="nil"/>
            </w:tcBorders>
            <w:shd w:val="clear" w:color="auto" w:fill="9999FF"/>
            <w:tcMar>
              <w:top w:w="15" w:type="dxa"/>
              <w:left w:w="15" w:type="dxa"/>
              <w:bottom w:w="0" w:type="dxa"/>
              <w:right w:w="15" w:type="dxa"/>
            </w:tcMar>
            <w:vAlign w:val="center"/>
            <w:hideMark/>
          </w:tcPr>
          <w:p w14:paraId="4AECB40F"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Productivity (Efficiency Measures) and Capacity Utilization</w:t>
            </w:r>
          </w:p>
        </w:tc>
      </w:tr>
      <w:tr w:rsidR="00266BA7" w:rsidRPr="00736724" w14:paraId="5B7395A4" w14:textId="77777777" w:rsidTr="00CA4E0C">
        <w:trPr>
          <w:trHeight w:val="126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0D6378EE" w14:textId="77777777" w:rsidR="00266BA7" w:rsidRPr="00736724" w:rsidRDefault="00266BA7" w:rsidP="00CA4E0C">
            <w:pPr>
              <w:jc w:val="center"/>
              <w:rPr>
                <w:rFonts w:ascii="Calibri" w:eastAsia="Times New Roman" w:hAnsi="Calibri" w:cs="Times New Roman"/>
                <w:color w:val="0000FF"/>
              </w:rPr>
            </w:pPr>
            <w:hyperlink r:id="rId162" w:history="1">
              <w:r w:rsidRPr="00736724">
                <w:rPr>
                  <w:rStyle w:val="Hyperlink"/>
                  <w:rFonts w:ascii="Calibri" w:eastAsia="Times New Roman" w:hAnsi="Calibri" w:cs="Times New Roman"/>
                  <w:u w:val="none"/>
                </w:rPr>
                <w:t>OPHNFB</w:t>
              </w:r>
            </w:hyperlink>
          </w:p>
        </w:tc>
        <w:tc>
          <w:tcPr>
            <w:tcW w:w="0" w:type="auto"/>
            <w:tcBorders>
              <w:top w:val="nil"/>
              <w:left w:val="nil"/>
              <w:bottom w:val="single" w:sz="4" w:space="0" w:color="9999FF"/>
              <w:right w:val="nil"/>
            </w:tcBorders>
            <w:tcMar>
              <w:top w:w="15" w:type="dxa"/>
              <w:left w:w="15" w:type="dxa"/>
              <w:bottom w:w="0" w:type="dxa"/>
              <w:right w:w="15" w:type="dxa"/>
            </w:tcMar>
            <w:vAlign w:val="center"/>
            <w:hideMark/>
          </w:tcPr>
          <w:p w14:paraId="3C22FA48" w14:textId="77777777" w:rsidR="00266BA7" w:rsidRPr="00736724" w:rsidRDefault="00266BA7" w:rsidP="00CA4E0C">
            <w:pPr>
              <w:pStyle w:val="NormalWeb"/>
              <w:spacing w:before="0" w:beforeAutospacing="0" w:after="0" w:afterAutospacing="0"/>
              <w:jc w:val="center"/>
              <w:rPr>
                <w:rFonts w:ascii="Calibri" w:hAnsi="Calibri"/>
              </w:rPr>
            </w:pPr>
            <w:r w:rsidRPr="00736724">
              <w:rPr>
                <w:rFonts w:ascii="Calibri" w:hAnsi="Calibri"/>
              </w:rPr>
              <w:t xml:space="preserve">Output Per Hour </w:t>
            </w:r>
          </w:p>
          <w:p w14:paraId="24E8825C" w14:textId="77777777" w:rsidR="00266BA7" w:rsidRPr="00736724" w:rsidRDefault="00266BA7" w:rsidP="00CA4E0C">
            <w:pPr>
              <w:pStyle w:val="NormalWeb"/>
              <w:spacing w:before="0" w:beforeAutospacing="0" w:after="0" w:afterAutospacing="0"/>
              <w:jc w:val="center"/>
              <w:rPr>
                <w:rFonts w:ascii="Calibri" w:hAnsi="Calibri"/>
              </w:rPr>
            </w:pPr>
            <w:proofErr w:type="gramStart"/>
            <w:r w:rsidRPr="00736724">
              <w:rPr>
                <w:rFonts w:ascii="Calibri" w:hAnsi="Calibri"/>
              </w:rPr>
              <w:t>of</w:t>
            </w:r>
            <w:proofErr w:type="gramEnd"/>
            <w:r w:rsidRPr="00736724">
              <w:rPr>
                <w:rFonts w:ascii="Calibri" w:hAnsi="Calibri"/>
              </w:rPr>
              <w:t xml:space="preserve"> All Persons</w:t>
            </w:r>
          </w:p>
        </w:tc>
        <w:tc>
          <w:tcPr>
            <w:tcW w:w="3894" w:type="dxa"/>
            <w:tcBorders>
              <w:top w:val="nil"/>
              <w:left w:val="nil"/>
              <w:bottom w:val="single" w:sz="4" w:space="0" w:color="9999FF"/>
              <w:right w:val="nil"/>
            </w:tcBorders>
            <w:tcMar>
              <w:top w:w="15" w:type="dxa"/>
              <w:left w:w="15" w:type="dxa"/>
              <w:bottom w:w="0" w:type="dxa"/>
              <w:right w:w="15" w:type="dxa"/>
            </w:tcMar>
            <w:hideMark/>
          </w:tcPr>
          <w:p w14:paraId="06DDD3F9" w14:textId="77777777" w:rsidR="00266BA7" w:rsidRPr="00736724" w:rsidRDefault="00266BA7" w:rsidP="00CA4E0C">
            <w:pPr>
              <w:pStyle w:val="NormalWeb"/>
              <w:spacing w:before="0" w:beforeAutospacing="0" w:after="0" w:afterAutospacing="0"/>
              <w:rPr>
                <w:rFonts w:ascii="Calibri" w:hAnsi="Calibri"/>
              </w:rPr>
            </w:pPr>
            <w:r w:rsidRPr="00736724">
              <w:rPr>
                <w:rFonts w:ascii="Calibri" w:hAnsi="Calibri"/>
              </w:rPr>
              <w:t>Increases in productivity (efficiency) increase aggregate supply and thereby allow for continued increases in output while keeping inflation low.</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0719B50D" w14:textId="77777777" w:rsidR="00266BA7" w:rsidRPr="00736724" w:rsidRDefault="00266BA7" w:rsidP="00CA4E0C">
            <w:pPr>
              <w:jc w:val="center"/>
              <w:rPr>
                <w:rFonts w:ascii="Calibri" w:eastAsia="Times New Roman" w:hAnsi="Calibri" w:cs="Times New Roman"/>
                <w:color w:val="0000FF"/>
              </w:rPr>
            </w:pPr>
            <w:hyperlink r:id="rId163"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0043730B" w14:textId="77777777" w:rsidR="00266BA7" w:rsidRPr="00736724" w:rsidRDefault="00266BA7" w:rsidP="00CA4E0C">
            <w:pPr>
              <w:jc w:val="center"/>
              <w:rPr>
                <w:rFonts w:ascii="Calibri" w:eastAsia="Times New Roman" w:hAnsi="Calibri" w:cs="Times New Roman"/>
                <w:color w:val="0000FF"/>
              </w:rPr>
            </w:pPr>
            <w:hyperlink r:id="rId164" w:history="1">
              <w:r w:rsidRPr="00736724">
                <w:rPr>
                  <w:rStyle w:val="Hyperlink"/>
                  <w:rFonts w:ascii="Calibri" w:eastAsia="Times New Roman" w:hAnsi="Calibri" w:cs="Times New Roman"/>
                  <w:u w:val="none"/>
                </w:rPr>
                <w:t>Q/Q</w:t>
              </w:r>
            </w:hyperlink>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36A10CC4" w14:textId="77777777" w:rsidR="00266BA7" w:rsidRPr="00736724" w:rsidRDefault="00266BA7" w:rsidP="00CA4E0C">
            <w:pPr>
              <w:jc w:val="center"/>
              <w:rPr>
                <w:rFonts w:ascii="Calibri" w:eastAsia="Times New Roman" w:hAnsi="Calibri" w:cs="Times New Roman"/>
                <w:color w:val="0000FF"/>
              </w:rPr>
            </w:pPr>
            <w:hyperlink r:id="rId165" w:history="1">
              <w:r w:rsidRPr="00736724">
                <w:rPr>
                  <w:rStyle w:val="Hyperlink"/>
                  <w:rFonts w:ascii="Calibri" w:eastAsia="Times New Roman" w:hAnsi="Calibri" w:cs="Times New Roman"/>
                  <w:u w:val="none"/>
                </w:rPr>
                <w:t>Y/Y</w:t>
              </w:r>
            </w:hyperlink>
          </w:p>
        </w:tc>
      </w:tr>
      <w:tr w:rsidR="00266BA7" w:rsidRPr="00736724" w14:paraId="7C9828B7" w14:textId="77777777" w:rsidTr="00CA4E0C">
        <w:trPr>
          <w:trHeight w:val="68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7C40A604" w14:textId="77777777" w:rsidR="00266BA7" w:rsidRPr="00736724" w:rsidRDefault="00266BA7" w:rsidP="00CA4E0C">
            <w:pPr>
              <w:jc w:val="center"/>
              <w:rPr>
                <w:rFonts w:ascii="Calibri" w:eastAsia="Times New Roman" w:hAnsi="Calibri" w:cs="Times New Roman"/>
                <w:color w:val="0000FF"/>
              </w:rPr>
            </w:pPr>
            <w:hyperlink r:id="rId166" w:history="1">
              <w:r w:rsidRPr="00736724">
                <w:rPr>
                  <w:rStyle w:val="Hyperlink"/>
                  <w:rFonts w:ascii="Calibri" w:eastAsia="Times New Roman" w:hAnsi="Calibri" w:cs="Times New Roman"/>
                  <w:u w:val="none"/>
                </w:rPr>
                <w:t>TCU</w:t>
              </w:r>
            </w:hyperlink>
          </w:p>
        </w:tc>
        <w:tc>
          <w:tcPr>
            <w:tcW w:w="0" w:type="auto"/>
            <w:tcBorders>
              <w:top w:val="nil"/>
              <w:left w:val="nil"/>
              <w:bottom w:val="single" w:sz="4" w:space="0" w:color="9999FF"/>
              <w:right w:val="nil"/>
            </w:tcBorders>
            <w:tcMar>
              <w:top w:w="15" w:type="dxa"/>
              <w:left w:w="15" w:type="dxa"/>
              <w:bottom w:w="0" w:type="dxa"/>
              <w:right w:w="15" w:type="dxa"/>
            </w:tcMar>
            <w:vAlign w:val="center"/>
            <w:hideMark/>
          </w:tcPr>
          <w:p w14:paraId="572DE7CE" w14:textId="77777777" w:rsidR="00266BA7" w:rsidRPr="00736724" w:rsidRDefault="00266BA7" w:rsidP="00CA4E0C">
            <w:pPr>
              <w:jc w:val="center"/>
              <w:rPr>
                <w:rFonts w:ascii="Calibri" w:eastAsia="Times New Roman" w:hAnsi="Calibri" w:cs="Times New Roman"/>
              </w:rPr>
            </w:pPr>
            <w:r w:rsidRPr="00736724">
              <w:rPr>
                <w:rFonts w:ascii="Calibri" w:eastAsia="Times New Roman" w:hAnsi="Calibri" w:cs="Times New Roman"/>
              </w:rPr>
              <w:t>Capacity Utilization: Total Industry</w:t>
            </w:r>
          </w:p>
        </w:tc>
        <w:tc>
          <w:tcPr>
            <w:tcW w:w="3894" w:type="dxa"/>
            <w:vMerge w:val="restart"/>
            <w:tcBorders>
              <w:top w:val="nil"/>
              <w:left w:val="nil"/>
              <w:bottom w:val="single" w:sz="4" w:space="0" w:color="9999FF"/>
              <w:right w:val="nil"/>
            </w:tcBorders>
            <w:tcMar>
              <w:top w:w="15" w:type="dxa"/>
              <w:left w:w="15" w:type="dxa"/>
              <w:bottom w:w="0" w:type="dxa"/>
              <w:right w:w="15" w:type="dxa"/>
            </w:tcMar>
            <w:hideMark/>
          </w:tcPr>
          <w:p w14:paraId="1722A986" w14:textId="77777777" w:rsidR="00266BA7" w:rsidRPr="00736724" w:rsidRDefault="00266BA7" w:rsidP="00CA4E0C">
            <w:pPr>
              <w:rPr>
                <w:rFonts w:ascii="Calibri" w:eastAsia="Times New Roman" w:hAnsi="Calibri" w:cs="Times New Roman"/>
              </w:rPr>
            </w:pPr>
            <w:r w:rsidRPr="00736724">
              <w:rPr>
                <w:rFonts w:ascii="Calibri" w:eastAsia="Times New Roman" w:hAnsi="Calibri" w:cs="Times New Roman"/>
              </w:rPr>
              <w:t> </w:t>
            </w: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27CE2B6F" w14:textId="77777777" w:rsidR="00266BA7" w:rsidRPr="00736724" w:rsidRDefault="00266BA7" w:rsidP="00CA4E0C">
            <w:pPr>
              <w:jc w:val="center"/>
              <w:rPr>
                <w:rFonts w:ascii="Calibri" w:eastAsia="Times New Roman" w:hAnsi="Calibri" w:cs="Times New Roman"/>
                <w:color w:val="0000FF"/>
              </w:rPr>
            </w:pPr>
            <w:hyperlink r:id="rId167"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2B650C2E" w14:textId="77777777" w:rsidR="00266BA7" w:rsidRPr="00736724" w:rsidRDefault="00266BA7" w:rsidP="00CA4E0C">
            <w:pPr>
              <w:jc w:val="center"/>
              <w:rPr>
                <w:rFonts w:ascii="Calibri" w:eastAsia="Times New Roman" w:hAnsi="Calibri" w:cs="Times New Roman"/>
                <w:color w:val="0000FF"/>
              </w:rPr>
            </w:pPr>
            <w:r>
              <w:rPr>
                <w:rFonts w:ascii="Calibri" w:eastAsia="Times New Roman" w:hAnsi="Calibri" w:cs="Times New Roman"/>
                <w:color w:val="0000FF"/>
              </w:rPr>
              <w:t>Already a percentage</w:t>
            </w:r>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5E9105CB" w14:textId="77777777" w:rsidR="00266BA7" w:rsidRPr="00736724" w:rsidRDefault="00266BA7" w:rsidP="00CA4E0C">
            <w:pPr>
              <w:jc w:val="center"/>
              <w:rPr>
                <w:rFonts w:ascii="Calibri" w:eastAsia="Times New Roman" w:hAnsi="Calibri" w:cs="Times New Roman"/>
                <w:color w:val="0000FF"/>
              </w:rPr>
            </w:pPr>
            <w:r w:rsidRPr="00736724">
              <w:rPr>
                <w:rFonts w:ascii="Calibri" w:eastAsia="Times New Roman" w:hAnsi="Calibri" w:cs="Times New Roman"/>
                <w:color w:val="0000FF"/>
              </w:rPr>
              <w:t>N/A</w:t>
            </w:r>
          </w:p>
        </w:tc>
      </w:tr>
      <w:tr w:rsidR="00266BA7" w:rsidRPr="00736724" w14:paraId="5126B06A" w14:textId="77777777" w:rsidTr="00CA4E0C">
        <w:trPr>
          <w:trHeight w:val="1060"/>
          <w:jc w:val="center"/>
        </w:trPr>
        <w:tc>
          <w:tcPr>
            <w:tcW w:w="874" w:type="dxa"/>
            <w:tcBorders>
              <w:top w:val="nil"/>
              <w:left w:val="nil"/>
              <w:bottom w:val="single" w:sz="4" w:space="0" w:color="9999FF"/>
              <w:right w:val="nil"/>
            </w:tcBorders>
            <w:tcMar>
              <w:top w:w="15" w:type="dxa"/>
              <w:left w:w="15" w:type="dxa"/>
              <w:bottom w:w="0" w:type="dxa"/>
              <w:right w:w="15" w:type="dxa"/>
            </w:tcMar>
            <w:vAlign w:val="center"/>
            <w:hideMark/>
          </w:tcPr>
          <w:p w14:paraId="745EEADD" w14:textId="77777777" w:rsidR="00266BA7" w:rsidRPr="00736724" w:rsidRDefault="00266BA7" w:rsidP="00CA4E0C">
            <w:pPr>
              <w:jc w:val="center"/>
              <w:rPr>
                <w:rFonts w:ascii="Calibri" w:eastAsia="Times New Roman" w:hAnsi="Calibri" w:cs="Times New Roman"/>
                <w:color w:val="0000FF"/>
              </w:rPr>
            </w:pPr>
            <w:hyperlink r:id="rId168" w:history="1">
              <w:r w:rsidRPr="00736724">
                <w:rPr>
                  <w:rStyle w:val="Hyperlink"/>
                  <w:rFonts w:ascii="Calibri" w:eastAsia="Times New Roman" w:hAnsi="Calibri" w:cs="Times New Roman"/>
                  <w:u w:val="none"/>
                </w:rPr>
                <w:t>MCUMFN</w:t>
              </w:r>
            </w:hyperlink>
          </w:p>
        </w:tc>
        <w:tc>
          <w:tcPr>
            <w:tcW w:w="0" w:type="auto"/>
            <w:tcBorders>
              <w:top w:val="nil"/>
              <w:left w:val="nil"/>
              <w:bottom w:val="single" w:sz="4" w:space="0" w:color="9999FF"/>
              <w:right w:val="nil"/>
            </w:tcBorders>
            <w:tcMar>
              <w:top w:w="15" w:type="dxa"/>
              <w:left w:w="15" w:type="dxa"/>
              <w:bottom w:w="0" w:type="dxa"/>
              <w:right w:w="15" w:type="dxa"/>
            </w:tcMar>
            <w:vAlign w:val="center"/>
            <w:hideMark/>
          </w:tcPr>
          <w:p w14:paraId="7865202F" w14:textId="77777777" w:rsidR="00266BA7" w:rsidRPr="00736724" w:rsidRDefault="00266BA7" w:rsidP="00CA4E0C">
            <w:pPr>
              <w:jc w:val="center"/>
              <w:rPr>
                <w:rFonts w:ascii="Calibri" w:eastAsia="Times New Roman" w:hAnsi="Calibri" w:cs="Times New Roman"/>
              </w:rPr>
            </w:pPr>
            <w:r w:rsidRPr="00736724">
              <w:rPr>
                <w:rFonts w:ascii="Calibri" w:eastAsia="Times New Roman" w:hAnsi="Calibri" w:cs="Times New Roman"/>
              </w:rPr>
              <w:t xml:space="preserve">Capacity Utilization: Manufacturing </w:t>
            </w:r>
          </w:p>
        </w:tc>
        <w:tc>
          <w:tcPr>
            <w:tcW w:w="3894" w:type="dxa"/>
            <w:vMerge/>
            <w:tcBorders>
              <w:top w:val="nil"/>
              <w:left w:val="nil"/>
              <w:bottom w:val="single" w:sz="4" w:space="0" w:color="9999FF"/>
              <w:right w:val="nil"/>
            </w:tcBorders>
            <w:vAlign w:val="center"/>
            <w:hideMark/>
          </w:tcPr>
          <w:p w14:paraId="5A90ADAC" w14:textId="77777777" w:rsidR="00266BA7" w:rsidRPr="00736724" w:rsidRDefault="00266BA7" w:rsidP="00CA4E0C">
            <w:pPr>
              <w:rPr>
                <w:rFonts w:ascii="Calibri" w:eastAsia="Times New Roman" w:hAnsi="Calibri" w:cs="Times New Roman"/>
              </w:rPr>
            </w:pPr>
          </w:p>
        </w:tc>
        <w:tc>
          <w:tcPr>
            <w:tcW w:w="1218" w:type="dxa"/>
            <w:tcBorders>
              <w:top w:val="nil"/>
              <w:left w:val="nil"/>
              <w:bottom w:val="single" w:sz="4" w:space="0" w:color="9999FF"/>
              <w:right w:val="nil"/>
            </w:tcBorders>
            <w:tcMar>
              <w:top w:w="15" w:type="dxa"/>
              <w:left w:w="15" w:type="dxa"/>
              <w:bottom w:w="0" w:type="dxa"/>
              <w:right w:w="15" w:type="dxa"/>
            </w:tcMar>
            <w:vAlign w:val="center"/>
            <w:hideMark/>
          </w:tcPr>
          <w:p w14:paraId="7B639066" w14:textId="77777777" w:rsidR="00266BA7" w:rsidRPr="00736724" w:rsidRDefault="00266BA7" w:rsidP="00CA4E0C">
            <w:pPr>
              <w:jc w:val="center"/>
              <w:rPr>
                <w:rFonts w:ascii="Calibri" w:eastAsia="Times New Roman" w:hAnsi="Calibri" w:cs="Times New Roman"/>
                <w:color w:val="0000FF"/>
              </w:rPr>
            </w:pPr>
            <w:hyperlink r:id="rId169" w:history="1">
              <w:r w:rsidRPr="00736724">
                <w:rPr>
                  <w:rStyle w:val="Hyperlink"/>
                  <w:rFonts w:ascii="Calibri" w:eastAsia="Times New Roman" w:hAnsi="Calibri" w:cs="Times New Roman"/>
                  <w:u w:val="none"/>
                </w:rPr>
                <w:t>Download</w:t>
              </w:r>
            </w:hyperlink>
          </w:p>
        </w:tc>
        <w:tc>
          <w:tcPr>
            <w:tcW w:w="1382" w:type="dxa"/>
            <w:tcBorders>
              <w:top w:val="nil"/>
              <w:left w:val="nil"/>
              <w:bottom w:val="single" w:sz="4" w:space="0" w:color="9999FF"/>
              <w:right w:val="nil"/>
            </w:tcBorders>
            <w:tcMar>
              <w:top w:w="15" w:type="dxa"/>
              <w:left w:w="15" w:type="dxa"/>
              <w:bottom w:w="0" w:type="dxa"/>
              <w:right w:w="15" w:type="dxa"/>
            </w:tcMar>
            <w:vAlign w:val="center"/>
            <w:hideMark/>
          </w:tcPr>
          <w:p w14:paraId="35A78EFE" w14:textId="77777777" w:rsidR="00266BA7" w:rsidRPr="00736724" w:rsidRDefault="00266BA7" w:rsidP="00CA4E0C">
            <w:pPr>
              <w:jc w:val="center"/>
              <w:rPr>
                <w:rFonts w:ascii="Calibri" w:eastAsia="Times New Roman" w:hAnsi="Calibri" w:cs="Times New Roman"/>
                <w:color w:val="0000FF"/>
              </w:rPr>
            </w:pPr>
            <w:r>
              <w:rPr>
                <w:rFonts w:ascii="Calibri" w:eastAsia="Times New Roman" w:hAnsi="Calibri" w:cs="Times New Roman"/>
                <w:color w:val="0000FF"/>
              </w:rPr>
              <w:t>Already a percentage</w:t>
            </w:r>
          </w:p>
        </w:tc>
        <w:tc>
          <w:tcPr>
            <w:tcW w:w="532" w:type="dxa"/>
            <w:tcBorders>
              <w:top w:val="nil"/>
              <w:left w:val="nil"/>
              <w:bottom w:val="single" w:sz="4" w:space="0" w:color="9999FF"/>
              <w:right w:val="nil"/>
            </w:tcBorders>
            <w:tcMar>
              <w:top w:w="15" w:type="dxa"/>
              <w:left w:w="15" w:type="dxa"/>
              <w:bottom w:w="0" w:type="dxa"/>
              <w:right w:w="15" w:type="dxa"/>
            </w:tcMar>
            <w:vAlign w:val="center"/>
            <w:hideMark/>
          </w:tcPr>
          <w:p w14:paraId="78257C83" w14:textId="77777777" w:rsidR="00266BA7" w:rsidRPr="00736724" w:rsidRDefault="00266BA7" w:rsidP="00CA4E0C">
            <w:pPr>
              <w:jc w:val="center"/>
              <w:rPr>
                <w:rFonts w:ascii="Calibri" w:eastAsia="Times New Roman" w:hAnsi="Calibri" w:cs="Times New Roman"/>
                <w:color w:val="0000FF"/>
              </w:rPr>
            </w:pPr>
            <w:r w:rsidRPr="00736724">
              <w:rPr>
                <w:rFonts w:ascii="Calibri" w:eastAsia="Times New Roman" w:hAnsi="Calibri" w:cs="Times New Roman"/>
                <w:color w:val="0000FF"/>
              </w:rPr>
              <w:t>N/A</w:t>
            </w:r>
          </w:p>
        </w:tc>
      </w:tr>
    </w:tbl>
    <w:p w14:paraId="544AB20A" w14:textId="77777777" w:rsidR="00266BA7" w:rsidRPr="00736724" w:rsidRDefault="00266BA7" w:rsidP="00266BA7">
      <w:pPr>
        <w:pStyle w:val="NormalWeb"/>
        <w:spacing w:before="0" w:beforeAutospacing="0" w:after="0" w:afterAutospacing="0"/>
        <w:rPr>
          <w:rFonts w:ascii="Calibri" w:hAnsi="Calibri"/>
        </w:rPr>
      </w:pPr>
      <w:r w:rsidRPr="00736724">
        <w:rPr>
          <w:rFonts w:ascii="Calibri" w:hAnsi="Calibri"/>
        </w:rPr>
        <w:t> </w:t>
      </w:r>
    </w:p>
    <w:tbl>
      <w:tblPr>
        <w:tblW w:w="14308" w:type="dxa"/>
        <w:jc w:val="center"/>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94"/>
        <w:gridCol w:w="6172"/>
        <w:gridCol w:w="1763"/>
        <w:gridCol w:w="2797"/>
        <w:gridCol w:w="2282"/>
      </w:tblGrid>
      <w:tr w:rsidR="00266BA7" w:rsidRPr="00736724" w14:paraId="138C38AE" w14:textId="77777777" w:rsidTr="00CA4E0C">
        <w:trPr>
          <w:trHeight w:val="880"/>
          <w:jc w:val="center"/>
        </w:trPr>
        <w:tc>
          <w:tcPr>
            <w:tcW w:w="0" w:type="auto"/>
            <w:tcBorders>
              <w:top w:val="nil"/>
              <w:left w:val="nil"/>
              <w:bottom w:val="nil"/>
              <w:right w:val="nil"/>
            </w:tcBorders>
            <w:shd w:val="clear" w:color="auto" w:fill="AEC2C8"/>
            <w:vAlign w:val="center"/>
            <w:hideMark/>
          </w:tcPr>
          <w:p w14:paraId="509D1A2D" w14:textId="77777777" w:rsidR="00266BA7" w:rsidRPr="00736724" w:rsidRDefault="00266BA7" w:rsidP="00CA4E0C">
            <w:pPr>
              <w:jc w:val="center"/>
              <w:rPr>
                <w:rFonts w:ascii="Calibri" w:hAnsi="Calibri"/>
              </w:rPr>
            </w:pPr>
            <w:r w:rsidRPr="00736724">
              <w:rPr>
                <w:rFonts w:ascii="Calibri" w:hAnsi="Calibri" w:cs="Arial"/>
                <w:b/>
                <w:bCs/>
              </w:rPr>
              <w:t>Acronym</w:t>
            </w:r>
          </w:p>
        </w:tc>
        <w:tc>
          <w:tcPr>
            <w:tcW w:w="0" w:type="auto"/>
            <w:tcBorders>
              <w:top w:val="nil"/>
              <w:left w:val="nil"/>
              <w:bottom w:val="nil"/>
              <w:right w:val="nil"/>
            </w:tcBorders>
            <w:shd w:val="clear" w:color="auto" w:fill="AEC2C8"/>
            <w:vAlign w:val="center"/>
            <w:hideMark/>
          </w:tcPr>
          <w:p w14:paraId="36020372" w14:textId="77777777" w:rsidR="00266BA7" w:rsidRPr="00736724" w:rsidRDefault="00266BA7" w:rsidP="00CA4E0C">
            <w:pPr>
              <w:jc w:val="center"/>
              <w:rPr>
                <w:rFonts w:ascii="Calibri" w:hAnsi="Calibri"/>
              </w:rPr>
            </w:pPr>
            <w:r w:rsidRPr="00736724">
              <w:rPr>
                <w:rFonts w:ascii="Calibri" w:hAnsi="Calibri" w:cs="Arial"/>
                <w:b/>
                <w:bCs/>
              </w:rPr>
              <w:t>Indicator Name</w:t>
            </w:r>
          </w:p>
        </w:tc>
        <w:tc>
          <w:tcPr>
            <w:tcW w:w="0" w:type="auto"/>
            <w:tcBorders>
              <w:top w:val="nil"/>
              <w:left w:val="nil"/>
              <w:bottom w:val="nil"/>
              <w:right w:val="nil"/>
            </w:tcBorders>
            <w:shd w:val="clear" w:color="auto" w:fill="AEC2C8"/>
            <w:vAlign w:val="center"/>
            <w:hideMark/>
          </w:tcPr>
          <w:p w14:paraId="064AF0C1" w14:textId="77777777" w:rsidR="00266BA7" w:rsidRPr="00736724" w:rsidRDefault="00266BA7" w:rsidP="00CA4E0C">
            <w:pPr>
              <w:jc w:val="center"/>
              <w:rPr>
                <w:rFonts w:ascii="Calibri" w:hAnsi="Calibri"/>
              </w:rPr>
            </w:pPr>
            <w:r w:rsidRPr="00736724">
              <w:rPr>
                <w:rFonts w:ascii="Calibri" w:hAnsi="Calibri" w:cs="Arial"/>
                <w:b/>
                <w:bCs/>
              </w:rPr>
              <w:t>Today's Price</w:t>
            </w:r>
          </w:p>
        </w:tc>
        <w:tc>
          <w:tcPr>
            <w:tcW w:w="0" w:type="auto"/>
            <w:tcBorders>
              <w:top w:val="nil"/>
              <w:left w:val="nil"/>
              <w:bottom w:val="nil"/>
              <w:right w:val="nil"/>
            </w:tcBorders>
            <w:shd w:val="clear" w:color="auto" w:fill="AEC2C8"/>
            <w:vAlign w:val="center"/>
            <w:hideMark/>
          </w:tcPr>
          <w:p w14:paraId="0402C268" w14:textId="77777777" w:rsidR="00266BA7" w:rsidRPr="00736724" w:rsidRDefault="00266BA7" w:rsidP="00CA4E0C">
            <w:pPr>
              <w:jc w:val="center"/>
              <w:rPr>
                <w:rFonts w:ascii="Calibri" w:hAnsi="Calibri"/>
              </w:rPr>
            </w:pPr>
            <w:r w:rsidRPr="00736724">
              <w:rPr>
                <w:rFonts w:ascii="Calibri" w:hAnsi="Calibri" w:cs="Arial"/>
                <w:b/>
                <w:bCs/>
              </w:rPr>
              <w:t>Download Data</w:t>
            </w:r>
          </w:p>
        </w:tc>
        <w:tc>
          <w:tcPr>
            <w:tcW w:w="0" w:type="auto"/>
            <w:tcBorders>
              <w:top w:val="nil"/>
              <w:left w:val="nil"/>
              <w:bottom w:val="nil"/>
              <w:right w:val="nil"/>
            </w:tcBorders>
            <w:shd w:val="clear" w:color="auto" w:fill="AEC2C8"/>
            <w:vAlign w:val="center"/>
            <w:hideMark/>
          </w:tcPr>
          <w:p w14:paraId="78E8BC49" w14:textId="77777777" w:rsidR="00266BA7" w:rsidRPr="00736724" w:rsidRDefault="00266BA7" w:rsidP="00CA4E0C">
            <w:pPr>
              <w:jc w:val="center"/>
              <w:rPr>
                <w:rFonts w:ascii="Calibri" w:hAnsi="Calibri"/>
              </w:rPr>
            </w:pPr>
            <w:r w:rsidRPr="00736724">
              <w:rPr>
                <w:rFonts w:ascii="Calibri" w:hAnsi="Calibri" w:cs="Arial"/>
                <w:b/>
                <w:bCs/>
              </w:rPr>
              <w:t>% ∆</w:t>
            </w:r>
          </w:p>
        </w:tc>
      </w:tr>
      <w:tr w:rsidR="00266BA7" w:rsidRPr="00736724" w14:paraId="4FFE00F4" w14:textId="77777777" w:rsidTr="00CA4E0C">
        <w:trPr>
          <w:trHeight w:val="720"/>
          <w:jc w:val="center"/>
        </w:trPr>
        <w:tc>
          <w:tcPr>
            <w:tcW w:w="0" w:type="auto"/>
            <w:tcBorders>
              <w:top w:val="nil"/>
              <w:left w:val="nil"/>
              <w:bottom w:val="single" w:sz="6" w:space="0" w:color="auto"/>
              <w:right w:val="nil"/>
            </w:tcBorders>
            <w:vAlign w:val="center"/>
            <w:hideMark/>
          </w:tcPr>
          <w:p w14:paraId="05671DF1" w14:textId="77777777" w:rsidR="00266BA7" w:rsidRPr="00736724" w:rsidRDefault="00266BA7" w:rsidP="00CA4E0C">
            <w:pPr>
              <w:pStyle w:val="Heading1"/>
              <w:spacing w:before="0" w:beforeAutospacing="0" w:after="0" w:afterAutospacing="0"/>
              <w:jc w:val="center"/>
              <w:rPr>
                <w:rFonts w:ascii="Calibri" w:hAnsi="Calibri"/>
                <w:sz w:val="20"/>
                <w:szCs w:val="20"/>
              </w:rPr>
            </w:pPr>
            <w:hyperlink r:id="rId170" w:history="1">
              <w:r w:rsidRPr="00736724">
                <w:rPr>
                  <w:rStyle w:val="Hyperlink"/>
                  <w:rFonts w:ascii="Calibri" w:hAnsi="Calibri" w:cs="Arial"/>
                  <w:b w:val="0"/>
                  <w:bCs w:val="0"/>
                  <w:sz w:val="20"/>
                  <w:szCs w:val="20"/>
                </w:rPr>
                <w:t>OILPRICE</w:t>
              </w:r>
            </w:hyperlink>
          </w:p>
        </w:tc>
        <w:tc>
          <w:tcPr>
            <w:tcW w:w="0" w:type="auto"/>
            <w:tcBorders>
              <w:top w:val="nil"/>
              <w:left w:val="nil"/>
              <w:bottom w:val="single" w:sz="6" w:space="0" w:color="auto"/>
              <w:right w:val="nil"/>
            </w:tcBorders>
            <w:vAlign w:val="center"/>
            <w:hideMark/>
          </w:tcPr>
          <w:p w14:paraId="5FF458E7" w14:textId="77777777" w:rsidR="00266BA7" w:rsidRPr="00736724" w:rsidRDefault="00266BA7" w:rsidP="00CA4E0C">
            <w:pPr>
              <w:pStyle w:val="NormalWeb"/>
              <w:spacing w:before="0" w:beforeAutospacing="0" w:after="0" w:afterAutospacing="0"/>
              <w:jc w:val="center"/>
              <w:rPr>
                <w:rFonts w:ascii="Calibri" w:hAnsi="Calibri"/>
              </w:rPr>
            </w:pPr>
            <w:r w:rsidRPr="00736724">
              <w:rPr>
                <w:rStyle w:val="FollowedHyperlink"/>
                <w:rFonts w:ascii="Calibri" w:hAnsi="Calibri"/>
              </w:rPr>
              <w:t>Oil per Barrel (WTC – West Texas Sweet Crude)</w:t>
            </w:r>
          </w:p>
        </w:tc>
        <w:tc>
          <w:tcPr>
            <w:tcW w:w="0" w:type="auto"/>
            <w:tcBorders>
              <w:top w:val="nil"/>
              <w:left w:val="nil"/>
              <w:bottom w:val="single" w:sz="6" w:space="0" w:color="auto"/>
              <w:right w:val="nil"/>
            </w:tcBorders>
            <w:vAlign w:val="center"/>
            <w:hideMark/>
          </w:tcPr>
          <w:p w14:paraId="3C037228" w14:textId="77777777" w:rsidR="00266BA7" w:rsidRPr="00736724" w:rsidRDefault="00266BA7" w:rsidP="00CA4E0C">
            <w:pPr>
              <w:pStyle w:val="NormalWeb"/>
              <w:spacing w:before="0" w:beforeAutospacing="0" w:after="0" w:afterAutospacing="0"/>
              <w:jc w:val="center"/>
              <w:rPr>
                <w:rFonts w:ascii="Calibri" w:hAnsi="Calibri"/>
              </w:rPr>
            </w:pPr>
            <w:hyperlink r:id="rId171" w:history="1">
              <w:r w:rsidRPr="00736724">
                <w:rPr>
                  <w:rStyle w:val="Hyperlink"/>
                  <w:rFonts w:ascii="Calibri" w:hAnsi="Calibri"/>
                </w:rPr>
                <w:t>Today's Price</w:t>
              </w:r>
            </w:hyperlink>
          </w:p>
        </w:tc>
        <w:tc>
          <w:tcPr>
            <w:tcW w:w="0" w:type="auto"/>
            <w:tcBorders>
              <w:top w:val="nil"/>
              <w:left w:val="nil"/>
              <w:bottom w:val="single" w:sz="6" w:space="0" w:color="auto"/>
              <w:right w:val="nil"/>
            </w:tcBorders>
            <w:vAlign w:val="center"/>
            <w:hideMark/>
          </w:tcPr>
          <w:p w14:paraId="6B3F3302" w14:textId="77777777" w:rsidR="00266BA7" w:rsidRPr="00736724" w:rsidRDefault="00266BA7" w:rsidP="00CA4E0C">
            <w:pPr>
              <w:pStyle w:val="NormalWeb"/>
              <w:spacing w:before="0" w:beforeAutospacing="0" w:after="0" w:afterAutospacing="0"/>
              <w:jc w:val="center"/>
              <w:rPr>
                <w:rFonts w:ascii="Calibri" w:hAnsi="Calibri"/>
              </w:rPr>
            </w:pPr>
            <w:r w:rsidRPr="00736724">
              <w:rPr>
                <w:rStyle w:val="FollowedHyperlink"/>
                <w:rFonts w:ascii="Calibri" w:hAnsi="Calibri"/>
              </w:rPr>
              <w:t> </w:t>
            </w:r>
            <w:hyperlink r:id="rId172" w:history="1">
              <w:r w:rsidRPr="00736724">
                <w:rPr>
                  <w:rStyle w:val="Hyperlink"/>
                  <w:rFonts w:ascii="Calibri" w:hAnsi="Calibri" w:cs="Arial"/>
                </w:rPr>
                <w:t>Download</w:t>
              </w:r>
            </w:hyperlink>
            <w:r w:rsidRPr="00736724">
              <w:rPr>
                <w:rStyle w:val="FollowedHyperlink"/>
                <w:rFonts w:ascii="Calibri" w:hAnsi="Calibri"/>
              </w:rPr>
              <w:t xml:space="preserve"> (Monthly)</w:t>
            </w:r>
          </w:p>
        </w:tc>
        <w:tc>
          <w:tcPr>
            <w:tcW w:w="0" w:type="auto"/>
            <w:tcBorders>
              <w:top w:val="nil"/>
              <w:left w:val="nil"/>
              <w:bottom w:val="single" w:sz="6" w:space="0" w:color="auto"/>
              <w:right w:val="nil"/>
            </w:tcBorders>
            <w:vAlign w:val="center"/>
            <w:hideMark/>
          </w:tcPr>
          <w:p w14:paraId="7294C2B1" w14:textId="77777777" w:rsidR="00266BA7" w:rsidRPr="00736724" w:rsidRDefault="00266BA7" w:rsidP="00CA4E0C">
            <w:pPr>
              <w:pStyle w:val="NormalWeb"/>
              <w:spacing w:before="0" w:beforeAutospacing="0" w:after="0" w:afterAutospacing="0"/>
              <w:jc w:val="center"/>
              <w:rPr>
                <w:rFonts w:ascii="Calibri" w:hAnsi="Calibri"/>
              </w:rPr>
            </w:pPr>
            <w:r w:rsidRPr="00736724">
              <w:rPr>
                <w:rStyle w:val="FollowedHyperlink"/>
                <w:rFonts w:ascii="Calibri" w:hAnsi="Calibri"/>
              </w:rPr>
              <w:t> Y/Y</w:t>
            </w:r>
          </w:p>
        </w:tc>
      </w:tr>
      <w:tr w:rsidR="00266BA7" w:rsidRPr="00736724" w14:paraId="15F1A8AE" w14:textId="77777777" w:rsidTr="00CA4E0C">
        <w:trPr>
          <w:trHeight w:val="860"/>
          <w:jc w:val="center"/>
        </w:trPr>
        <w:tc>
          <w:tcPr>
            <w:tcW w:w="0" w:type="auto"/>
            <w:tcBorders>
              <w:top w:val="outset" w:sz="6" w:space="0" w:color="111111"/>
              <w:left w:val="nil"/>
              <w:bottom w:val="nil"/>
              <w:right w:val="nil"/>
            </w:tcBorders>
            <w:vAlign w:val="center"/>
            <w:hideMark/>
          </w:tcPr>
          <w:p w14:paraId="5E7765D5" w14:textId="77777777" w:rsidR="00266BA7" w:rsidRPr="00736724" w:rsidRDefault="00266BA7" w:rsidP="00CA4E0C">
            <w:pPr>
              <w:pStyle w:val="NormalWeb"/>
              <w:spacing w:before="0" w:beforeAutospacing="0" w:after="0" w:afterAutospacing="0"/>
              <w:jc w:val="center"/>
              <w:rPr>
                <w:rFonts w:ascii="Calibri" w:hAnsi="Calibri"/>
              </w:rPr>
            </w:pPr>
            <w:hyperlink r:id="rId173" w:history="1">
              <w:r w:rsidRPr="00736724">
                <w:rPr>
                  <w:rStyle w:val="Hyperlink"/>
                  <w:rFonts w:ascii="Calibri" w:hAnsi="Calibri" w:cs="Arial"/>
                </w:rPr>
                <w:t>GASPRICE</w:t>
              </w:r>
            </w:hyperlink>
          </w:p>
        </w:tc>
        <w:tc>
          <w:tcPr>
            <w:tcW w:w="0" w:type="auto"/>
            <w:tcBorders>
              <w:top w:val="outset" w:sz="6" w:space="0" w:color="111111"/>
              <w:left w:val="nil"/>
              <w:bottom w:val="nil"/>
              <w:right w:val="nil"/>
            </w:tcBorders>
            <w:vAlign w:val="center"/>
            <w:hideMark/>
          </w:tcPr>
          <w:p w14:paraId="258A8A60" w14:textId="77777777" w:rsidR="00266BA7" w:rsidRPr="00736724" w:rsidRDefault="00266BA7" w:rsidP="00CA4E0C">
            <w:pPr>
              <w:pStyle w:val="NormalWeb"/>
              <w:spacing w:before="0" w:beforeAutospacing="0" w:after="0" w:afterAutospacing="0"/>
              <w:jc w:val="center"/>
              <w:rPr>
                <w:rFonts w:ascii="Calibri" w:hAnsi="Calibri"/>
              </w:rPr>
            </w:pPr>
            <w:r w:rsidRPr="00736724">
              <w:rPr>
                <w:rStyle w:val="FollowedHyperlink"/>
                <w:rFonts w:ascii="Calibri" w:hAnsi="Calibri"/>
              </w:rPr>
              <w:t>Natural Gas Price: Henry Hub, LA</w:t>
            </w:r>
          </w:p>
        </w:tc>
        <w:tc>
          <w:tcPr>
            <w:tcW w:w="0" w:type="auto"/>
            <w:tcBorders>
              <w:top w:val="outset" w:sz="6" w:space="0" w:color="111111"/>
              <w:left w:val="nil"/>
              <w:bottom w:val="nil"/>
              <w:right w:val="nil"/>
            </w:tcBorders>
            <w:vAlign w:val="center"/>
            <w:hideMark/>
          </w:tcPr>
          <w:p w14:paraId="4EEB513A" w14:textId="77777777" w:rsidR="00266BA7" w:rsidRPr="00736724" w:rsidRDefault="00266BA7" w:rsidP="00CA4E0C">
            <w:pPr>
              <w:pStyle w:val="NormalWeb"/>
              <w:spacing w:before="0" w:beforeAutospacing="0" w:after="0" w:afterAutospacing="0"/>
              <w:jc w:val="center"/>
              <w:rPr>
                <w:rFonts w:ascii="Calibri" w:hAnsi="Calibri"/>
              </w:rPr>
            </w:pPr>
            <w:hyperlink r:id="rId174" w:history="1">
              <w:r w:rsidRPr="00736724">
                <w:rPr>
                  <w:rStyle w:val="Hyperlink"/>
                  <w:rFonts w:ascii="Calibri" w:hAnsi="Calibri"/>
                </w:rPr>
                <w:t>Today's Price</w:t>
              </w:r>
            </w:hyperlink>
          </w:p>
        </w:tc>
        <w:tc>
          <w:tcPr>
            <w:tcW w:w="0" w:type="auto"/>
            <w:tcBorders>
              <w:top w:val="outset" w:sz="6" w:space="0" w:color="111111"/>
              <w:left w:val="nil"/>
              <w:bottom w:val="nil"/>
              <w:right w:val="nil"/>
            </w:tcBorders>
            <w:vAlign w:val="center"/>
            <w:hideMark/>
          </w:tcPr>
          <w:p w14:paraId="3497FB6F" w14:textId="77777777" w:rsidR="00266BA7" w:rsidRPr="00736724" w:rsidRDefault="00266BA7" w:rsidP="00CA4E0C">
            <w:pPr>
              <w:pStyle w:val="NormalWeb"/>
              <w:spacing w:before="0" w:beforeAutospacing="0" w:after="0" w:afterAutospacing="0"/>
              <w:jc w:val="center"/>
              <w:rPr>
                <w:rFonts w:ascii="Calibri" w:hAnsi="Calibri"/>
              </w:rPr>
            </w:pPr>
            <w:hyperlink r:id="rId175" w:history="1">
              <w:r w:rsidRPr="00736724">
                <w:rPr>
                  <w:rStyle w:val="Hyperlink"/>
                  <w:rFonts w:ascii="Calibri" w:hAnsi="Calibri" w:cs="Arial"/>
                </w:rPr>
                <w:t>Download</w:t>
              </w:r>
            </w:hyperlink>
            <w:r w:rsidRPr="00736724">
              <w:rPr>
                <w:rStyle w:val="FollowedHyperlink"/>
                <w:rFonts w:ascii="Calibri" w:hAnsi="Calibri"/>
              </w:rPr>
              <w:t xml:space="preserve"> (Monthly)</w:t>
            </w:r>
          </w:p>
        </w:tc>
        <w:tc>
          <w:tcPr>
            <w:tcW w:w="2282" w:type="dxa"/>
            <w:tcBorders>
              <w:top w:val="outset" w:sz="6" w:space="0" w:color="111111"/>
              <w:left w:val="nil"/>
              <w:bottom w:val="nil"/>
              <w:right w:val="nil"/>
            </w:tcBorders>
            <w:tcMar>
              <w:top w:w="0" w:type="dxa"/>
              <w:left w:w="108" w:type="dxa"/>
              <w:bottom w:w="0" w:type="dxa"/>
              <w:right w:w="108" w:type="dxa"/>
            </w:tcMar>
            <w:vAlign w:val="center"/>
            <w:hideMark/>
          </w:tcPr>
          <w:p w14:paraId="4595913D" w14:textId="77777777" w:rsidR="00266BA7" w:rsidRPr="00736724" w:rsidRDefault="00266BA7" w:rsidP="00CA4E0C">
            <w:pPr>
              <w:jc w:val="center"/>
              <w:rPr>
                <w:rFonts w:ascii="Calibri" w:hAnsi="Calibri"/>
              </w:rPr>
            </w:pPr>
            <w:r w:rsidRPr="00736724">
              <w:rPr>
                <w:rStyle w:val="FollowedHyperlink"/>
                <w:rFonts w:ascii="Calibri" w:hAnsi="Calibri"/>
              </w:rPr>
              <w:t>Y/Y</w:t>
            </w:r>
          </w:p>
        </w:tc>
      </w:tr>
    </w:tbl>
    <w:p w14:paraId="72E0D4AE" w14:textId="77777777" w:rsidR="00266BA7" w:rsidRPr="00736724" w:rsidRDefault="00266BA7" w:rsidP="00266BA7">
      <w:pPr>
        <w:pStyle w:val="NormalWeb"/>
        <w:spacing w:before="0" w:beforeAutospacing="0" w:after="0" w:afterAutospacing="0"/>
        <w:rPr>
          <w:rFonts w:ascii="Calibri" w:hAnsi="Calibri"/>
        </w:rPr>
      </w:pPr>
    </w:p>
    <w:tbl>
      <w:tblPr>
        <w:tblW w:w="5000" w:type="pct"/>
        <w:jc w:val="center"/>
        <w:tblInd w:w="-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4"/>
        <w:gridCol w:w="1185"/>
        <w:gridCol w:w="835"/>
        <w:gridCol w:w="828"/>
        <w:gridCol w:w="1580"/>
        <w:gridCol w:w="1693"/>
        <w:gridCol w:w="1197"/>
        <w:gridCol w:w="1295"/>
        <w:gridCol w:w="1295"/>
        <w:gridCol w:w="132"/>
        <w:gridCol w:w="746"/>
      </w:tblGrid>
      <w:tr w:rsidR="00266BA7" w14:paraId="7AAE57A4" w14:textId="77777777" w:rsidTr="00CA4E0C">
        <w:trPr>
          <w:gridBefore w:val="1"/>
          <w:gridAfter w:val="2"/>
          <w:wBefore w:w="7" w:type="pct"/>
          <w:wAfter w:w="406" w:type="pct"/>
          <w:jc w:val="center"/>
        </w:trPr>
        <w:tc>
          <w:tcPr>
            <w:tcW w:w="4587" w:type="pct"/>
            <w:gridSpan w:val="8"/>
            <w:tcBorders>
              <w:top w:val="nil"/>
              <w:left w:val="nil"/>
              <w:bottom w:val="nil"/>
              <w:right w:val="nil"/>
            </w:tcBorders>
            <w:shd w:val="clear" w:color="auto" w:fill="AEC2C8"/>
            <w:vAlign w:val="bottom"/>
            <w:hideMark/>
          </w:tcPr>
          <w:p w14:paraId="60175896" w14:textId="77777777" w:rsidR="00266BA7" w:rsidRDefault="00266BA7" w:rsidP="00CA4E0C">
            <w:pPr>
              <w:pStyle w:val="NormalWeb"/>
              <w:spacing w:line="480" w:lineRule="auto"/>
              <w:jc w:val="center"/>
            </w:pPr>
            <w:r>
              <w:rPr>
                <w:rStyle w:val="FollowedHyperlink"/>
                <w:rFonts w:ascii="Arial" w:hAnsi="Arial" w:cs="Arial"/>
                <w:b/>
                <w:bCs/>
                <w:color w:val="000000"/>
                <w:u w:val="none"/>
              </w:rPr>
              <w:t>International Economic Activity</w:t>
            </w:r>
          </w:p>
        </w:tc>
      </w:tr>
      <w:tr w:rsidR="00266BA7" w14:paraId="3203E3E8"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nil"/>
              <w:right w:val="outset" w:sz="6" w:space="0" w:color="111111"/>
            </w:tcBorders>
            <w:shd w:val="clear" w:color="auto" w:fill="CFDAE0"/>
            <w:vAlign w:val="bottom"/>
            <w:hideMark/>
          </w:tcPr>
          <w:p w14:paraId="0D653707" w14:textId="77777777" w:rsidR="00266BA7" w:rsidRDefault="00266BA7" w:rsidP="00CA4E0C">
            <w:pPr>
              <w:pStyle w:val="NormalWeb"/>
              <w:jc w:val="center"/>
            </w:pPr>
            <w:r>
              <w:rPr>
                <w:rStyle w:val="FollowedHyperlink"/>
                <w:rFonts w:ascii="Arial" w:hAnsi="Arial" w:cs="Arial"/>
                <w:b/>
                <w:bCs/>
                <w:color w:val="auto"/>
                <w:u w:val="none"/>
              </w:rPr>
              <w:t>Link to FRED (Federal Reserve Economic Database)</w:t>
            </w:r>
          </w:p>
        </w:tc>
        <w:tc>
          <w:tcPr>
            <w:tcW w:w="771" w:type="pct"/>
            <w:gridSpan w:val="2"/>
            <w:tcBorders>
              <w:top w:val="outset" w:sz="6" w:space="0" w:color="111111"/>
              <w:left w:val="outset" w:sz="6" w:space="0" w:color="111111"/>
              <w:bottom w:val="nil"/>
              <w:right w:val="outset" w:sz="6" w:space="0" w:color="111111"/>
            </w:tcBorders>
            <w:shd w:val="clear" w:color="auto" w:fill="CFDAE0"/>
            <w:vAlign w:val="bottom"/>
            <w:hideMark/>
          </w:tcPr>
          <w:p w14:paraId="7EFCB22C" w14:textId="77777777" w:rsidR="00266BA7" w:rsidRDefault="00266BA7" w:rsidP="00CA4E0C">
            <w:pPr>
              <w:pStyle w:val="NormalWeb"/>
              <w:jc w:val="center"/>
            </w:pPr>
            <w:r>
              <w:rPr>
                <w:rStyle w:val="FollowedHyperlink"/>
                <w:rFonts w:ascii="Arial" w:hAnsi="Arial" w:cs="Arial"/>
                <w:b/>
                <w:bCs/>
                <w:color w:val="auto"/>
                <w:u w:val="none"/>
              </w:rPr>
              <w:t>Name of Indicator</w:t>
            </w:r>
          </w:p>
        </w:tc>
        <w:tc>
          <w:tcPr>
            <w:tcW w:w="732" w:type="pct"/>
            <w:tcBorders>
              <w:top w:val="outset" w:sz="6" w:space="0" w:color="111111"/>
              <w:left w:val="outset" w:sz="6" w:space="0" w:color="111111"/>
              <w:bottom w:val="nil"/>
              <w:right w:val="outset" w:sz="6" w:space="0" w:color="111111"/>
            </w:tcBorders>
            <w:shd w:val="clear" w:color="auto" w:fill="CFDAE0"/>
            <w:tcMar>
              <w:top w:w="0" w:type="dxa"/>
              <w:left w:w="108" w:type="dxa"/>
              <w:bottom w:w="0" w:type="dxa"/>
              <w:right w:w="108" w:type="dxa"/>
            </w:tcMar>
            <w:vAlign w:val="bottom"/>
            <w:hideMark/>
          </w:tcPr>
          <w:p w14:paraId="3F4C4FC0" w14:textId="77777777" w:rsidR="00266BA7" w:rsidRDefault="00266BA7" w:rsidP="00CA4E0C">
            <w:pPr>
              <w:pStyle w:val="NormalWeb"/>
              <w:jc w:val="center"/>
            </w:pPr>
            <w:r>
              <w:rPr>
                <w:rStyle w:val="FollowedHyperlink"/>
                <w:rFonts w:ascii="Arial" w:hAnsi="Arial" w:cs="Arial"/>
                <w:b/>
                <w:bCs/>
                <w:color w:val="auto"/>
                <w:u w:val="none"/>
              </w:rPr>
              <w:t>Indication of</w:t>
            </w:r>
          </w:p>
          <w:p w14:paraId="6D9C45B3" w14:textId="77777777" w:rsidR="00266BA7" w:rsidRDefault="00266BA7" w:rsidP="00CA4E0C">
            <w:pPr>
              <w:pStyle w:val="NormalWeb"/>
              <w:jc w:val="center"/>
            </w:pPr>
            <w:r>
              <w:rPr>
                <w:rStyle w:val="FollowedHyperlink"/>
                <w:rFonts w:ascii="Arial" w:hAnsi="Arial" w:cs="Arial"/>
                <w:b/>
                <w:bCs/>
                <w:color w:val="auto"/>
                <w:u w:val="none"/>
              </w:rPr>
              <w:t>INFLATION if…</w:t>
            </w:r>
          </w:p>
        </w:tc>
        <w:tc>
          <w:tcPr>
            <w:tcW w:w="784" w:type="pct"/>
            <w:tcBorders>
              <w:top w:val="outset" w:sz="6" w:space="0" w:color="111111"/>
              <w:left w:val="outset" w:sz="6" w:space="0" w:color="111111"/>
              <w:bottom w:val="nil"/>
              <w:right w:val="outset" w:sz="6" w:space="0" w:color="111111"/>
            </w:tcBorders>
            <w:shd w:val="clear" w:color="auto" w:fill="CFDAE0"/>
            <w:tcMar>
              <w:top w:w="0" w:type="dxa"/>
              <w:left w:w="108" w:type="dxa"/>
              <w:bottom w:w="0" w:type="dxa"/>
              <w:right w:w="108" w:type="dxa"/>
            </w:tcMar>
            <w:vAlign w:val="bottom"/>
            <w:hideMark/>
          </w:tcPr>
          <w:p w14:paraId="1F2AD2C6" w14:textId="77777777" w:rsidR="00266BA7" w:rsidRDefault="00266BA7" w:rsidP="00CA4E0C">
            <w:pPr>
              <w:pStyle w:val="NormalWeb"/>
              <w:jc w:val="center"/>
            </w:pPr>
            <w:r>
              <w:rPr>
                <w:rStyle w:val="FollowedHyperlink"/>
                <w:rFonts w:ascii="Arial" w:hAnsi="Arial" w:cs="Arial"/>
                <w:b/>
                <w:bCs/>
                <w:color w:val="auto"/>
                <w:u w:val="none"/>
              </w:rPr>
              <w:t>Indication of a RECESSION if…</w:t>
            </w:r>
          </w:p>
        </w:tc>
        <w:tc>
          <w:tcPr>
            <w:tcW w:w="554" w:type="pct"/>
            <w:tcBorders>
              <w:top w:val="outset" w:sz="6" w:space="0" w:color="111111"/>
              <w:left w:val="outset" w:sz="6" w:space="0" w:color="111111"/>
              <w:bottom w:val="nil"/>
              <w:right w:val="outset" w:sz="6" w:space="0" w:color="111111"/>
            </w:tcBorders>
            <w:shd w:val="clear" w:color="auto" w:fill="CFDAE0"/>
            <w:tcMar>
              <w:top w:w="0" w:type="dxa"/>
              <w:left w:w="108" w:type="dxa"/>
              <w:bottom w:w="0" w:type="dxa"/>
              <w:right w:w="108" w:type="dxa"/>
            </w:tcMar>
            <w:vAlign w:val="bottom"/>
            <w:hideMark/>
          </w:tcPr>
          <w:p w14:paraId="48E4BB63" w14:textId="77777777" w:rsidR="00266BA7" w:rsidRDefault="00266BA7" w:rsidP="00CA4E0C">
            <w:pPr>
              <w:pStyle w:val="NormalWeb"/>
              <w:jc w:val="center"/>
            </w:pPr>
            <w:r>
              <w:rPr>
                <w:rStyle w:val="FollowedHyperlink"/>
                <w:rFonts w:ascii="Arial" w:hAnsi="Arial" w:cs="Arial"/>
                <w:b/>
                <w:bCs/>
                <w:color w:val="auto"/>
                <w:u w:val="none"/>
              </w:rPr>
              <w:t>Download Raw Data to Excel File</w:t>
            </w:r>
          </w:p>
        </w:tc>
        <w:tc>
          <w:tcPr>
            <w:tcW w:w="598" w:type="pct"/>
            <w:tcBorders>
              <w:top w:val="outset" w:sz="6" w:space="0" w:color="111111"/>
              <w:left w:val="outset" w:sz="6" w:space="0" w:color="111111"/>
              <w:bottom w:val="nil"/>
              <w:right w:val="outset" w:sz="6" w:space="0" w:color="111111"/>
            </w:tcBorders>
            <w:shd w:val="clear" w:color="auto" w:fill="CFDAE0"/>
            <w:tcMar>
              <w:top w:w="0" w:type="dxa"/>
              <w:left w:w="108" w:type="dxa"/>
              <w:bottom w:w="0" w:type="dxa"/>
              <w:right w:w="108" w:type="dxa"/>
            </w:tcMar>
            <w:vAlign w:val="bottom"/>
            <w:hideMark/>
          </w:tcPr>
          <w:p w14:paraId="09F5AD6B" w14:textId="77777777" w:rsidR="00266BA7" w:rsidRDefault="00266BA7" w:rsidP="00CA4E0C">
            <w:pPr>
              <w:pStyle w:val="NormalWeb"/>
              <w:jc w:val="center"/>
            </w:pPr>
            <w:r>
              <w:rPr>
                <w:rStyle w:val="FollowedHyperlink"/>
                <w:rFonts w:ascii="Arial" w:hAnsi="Arial" w:cs="Arial"/>
                <w:b/>
                <w:bCs/>
                <w:color w:val="auto"/>
                <w:u w:val="none"/>
              </w:rPr>
              <w:t>Percentage Change</w:t>
            </w:r>
          </w:p>
          <w:p w14:paraId="310A9D4A" w14:textId="77777777" w:rsidR="00266BA7" w:rsidRDefault="00266BA7" w:rsidP="00CA4E0C">
            <w:pPr>
              <w:pStyle w:val="NormalWeb"/>
              <w:jc w:val="center"/>
            </w:pPr>
            <w:proofErr w:type="gramStart"/>
            <w:r>
              <w:rPr>
                <w:rStyle w:val="FollowedHyperlink"/>
                <w:rFonts w:ascii="Arial" w:hAnsi="Arial" w:cs="Arial"/>
                <w:b/>
                <w:bCs/>
                <w:color w:val="auto"/>
                <w:u w:val="none"/>
              </w:rPr>
              <w:t>at</w:t>
            </w:r>
            <w:proofErr w:type="gramEnd"/>
            <w:r>
              <w:rPr>
                <w:rStyle w:val="FollowedHyperlink"/>
                <w:rFonts w:ascii="Arial" w:hAnsi="Arial" w:cs="Arial"/>
                <w:b/>
                <w:bCs/>
                <w:color w:val="auto"/>
                <w:u w:val="none"/>
              </w:rPr>
              <w:t xml:space="preserve"> Annualized Rates</w:t>
            </w:r>
          </w:p>
        </w:tc>
        <w:tc>
          <w:tcPr>
            <w:tcW w:w="598" w:type="pct"/>
            <w:tcBorders>
              <w:top w:val="outset" w:sz="6" w:space="0" w:color="111111"/>
              <w:left w:val="outset" w:sz="6" w:space="0" w:color="111111"/>
              <w:bottom w:val="nil"/>
              <w:right w:val="outset" w:sz="6" w:space="0" w:color="111111"/>
            </w:tcBorders>
            <w:shd w:val="clear" w:color="auto" w:fill="CFDAE0"/>
            <w:tcMar>
              <w:top w:w="0" w:type="dxa"/>
              <w:left w:w="108" w:type="dxa"/>
              <w:bottom w:w="0" w:type="dxa"/>
              <w:right w:w="108" w:type="dxa"/>
            </w:tcMar>
            <w:vAlign w:val="bottom"/>
            <w:hideMark/>
          </w:tcPr>
          <w:p w14:paraId="7F40FB4B" w14:textId="77777777" w:rsidR="00266BA7" w:rsidRDefault="00266BA7" w:rsidP="00CA4E0C">
            <w:pPr>
              <w:pStyle w:val="NormalWeb"/>
              <w:jc w:val="center"/>
            </w:pPr>
            <w:r>
              <w:rPr>
                <w:rStyle w:val="FollowedHyperlink"/>
                <w:rFonts w:ascii="Arial" w:hAnsi="Arial" w:cs="Arial"/>
                <w:b/>
                <w:bCs/>
                <w:color w:val="auto"/>
                <w:u w:val="none"/>
              </w:rPr>
              <w:t>Percentage Change</w:t>
            </w:r>
          </w:p>
          <w:p w14:paraId="7AF55D29" w14:textId="77777777" w:rsidR="00266BA7" w:rsidRDefault="00266BA7" w:rsidP="00CA4E0C">
            <w:pPr>
              <w:pStyle w:val="NormalWeb"/>
              <w:jc w:val="center"/>
            </w:pPr>
            <w:r>
              <w:rPr>
                <w:rStyle w:val="FollowedHyperlink"/>
                <w:rFonts w:ascii="Arial" w:hAnsi="Arial" w:cs="Arial"/>
                <w:b/>
                <w:bCs/>
                <w:color w:val="auto"/>
                <w:u w:val="none"/>
              </w:rPr>
              <w:t>Year over Year at Annualized Rates</w:t>
            </w:r>
          </w:p>
        </w:tc>
      </w:tr>
      <w:tr w:rsidR="00266BA7" w14:paraId="5ACF3290"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5A4B186A" w14:textId="77777777" w:rsidR="00266BA7" w:rsidRDefault="00266BA7" w:rsidP="00CA4E0C">
            <w:pPr>
              <w:pStyle w:val="NormalWeb"/>
              <w:jc w:val="center"/>
            </w:pPr>
            <w:r>
              <w:rPr>
                <w:rStyle w:val="FollowedHyperlink"/>
                <w:rFonts w:ascii="Arial" w:hAnsi="Arial" w:cs="Arial"/>
                <w:color w:val="auto"/>
                <w:u w:val="none"/>
              </w:rPr>
              <w:t> </w:t>
            </w:r>
          </w:p>
        </w:tc>
        <w:tc>
          <w:tcPr>
            <w:tcW w:w="771" w:type="pct"/>
            <w:gridSpan w:val="2"/>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0DF4923F" w14:textId="77777777" w:rsidR="00266BA7" w:rsidRDefault="00266BA7" w:rsidP="00CA4E0C">
            <w:pPr>
              <w:pStyle w:val="NormalWeb"/>
            </w:pPr>
            <w:r>
              <w:rPr>
                <w:rStyle w:val="FollowedHyperlink"/>
                <w:rFonts w:ascii="Arial" w:hAnsi="Arial" w:cs="Arial"/>
                <w:color w:val="auto"/>
                <w:u w:val="none"/>
              </w:rPr>
              <w:t>Exports</w:t>
            </w:r>
          </w:p>
        </w:tc>
        <w:tc>
          <w:tcPr>
            <w:tcW w:w="732"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7A9B3866" w14:textId="77777777" w:rsidR="00266BA7" w:rsidRDefault="00266BA7" w:rsidP="00CA4E0C">
            <w:pPr>
              <w:pStyle w:val="NormalWeb"/>
              <w:jc w:val="center"/>
            </w:pPr>
            <w:r>
              <w:rPr>
                <w:rStyle w:val="FollowedHyperlink"/>
                <w:rFonts w:ascii="Arial" w:hAnsi="Arial" w:cs="Arial"/>
                <w:color w:val="0000FF"/>
                <w:u w:val="none"/>
              </w:rPr>
              <w:t> </w:t>
            </w:r>
          </w:p>
        </w:tc>
        <w:tc>
          <w:tcPr>
            <w:tcW w:w="78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2FCFA621" w14:textId="77777777" w:rsidR="00266BA7" w:rsidRDefault="00266BA7" w:rsidP="00CA4E0C">
            <w:pPr>
              <w:pStyle w:val="NormalWeb"/>
              <w:jc w:val="center"/>
            </w:pPr>
            <w:r>
              <w:rPr>
                <w:rStyle w:val="FollowedHyperlink"/>
                <w:rFonts w:ascii="Arial" w:hAnsi="Arial" w:cs="Arial"/>
                <w:color w:val="0000FF"/>
                <w:u w:val="none"/>
              </w:rPr>
              <w:t> </w:t>
            </w:r>
          </w:p>
        </w:tc>
        <w:tc>
          <w:tcPr>
            <w:tcW w:w="55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4C250A3E" w14:textId="77777777" w:rsidR="00266BA7" w:rsidRDefault="00266BA7" w:rsidP="00CA4E0C">
            <w:pPr>
              <w:pStyle w:val="NormalWeb"/>
              <w:jc w:val="center"/>
            </w:pPr>
            <w:r>
              <w:rPr>
                <w:rStyle w:val="FollowedHyperlink"/>
                <w:rFonts w:ascii="Arial" w:hAnsi="Arial" w:cs="Arial"/>
                <w:color w:val="auto"/>
                <w:u w:val="none"/>
              </w:rPr>
              <w:t>M/M</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4406C696" w14:textId="77777777" w:rsidR="00266BA7" w:rsidRDefault="00266BA7" w:rsidP="00CA4E0C">
            <w:pPr>
              <w:pStyle w:val="NormalWeb"/>
              <w:jc w:val="center"/>
            </w:pPr>
            <w:r>
              <w:rPr>
                <w:rStyle w:val="FollowedHyperlink"/>
                <w:rFonts w:ascii="Arial" w:hAnsi="Arial" w:cs="Arial"/>
                <w:color w:val="auto"/>
                <w:u w:val="none"/>
              </w:rPr>
              <w:t>Y/Y</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52FD4F11" w14:textId="77777777" w:rsidR="00266BA7" w:rsidRDefault="00266BA7" w:rsidP="00CA4E0C">
            <w:pPr>
              <w:pStyle w:val="NormalWeb"/>
              <w:jc w:val="center"/>
            </w:pPr>
            <w:r>
              <w:rPr>
                <w:rStyle w:val="FollowedHyperlink"/>
                <w:rFonts w:ascii="Arial" w:hAnsi="Arial" w:cs="Arial"/>
                <w:color w:val="0000FF"/>
                <w:u w:val="none"/>
              </w:rPr>
              <w:t> </w:t>
            </w:r>
          </w:p>
        </w:tc>
      </w:tr>
      <w:tr w:rsidR="00266BA7" w14:paraId="57D042D6"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59D3B406" w14:textId="77777777" w:rsidR="00266BA7" w:rsidRDefault="00266BA7" w:rsidP="00CA4E0C">
            <w:pPr>
              <w:pStyle w:val="NormalWeb"/>
              <w:jc w:val="center"/>
            </w:pPr>
            <w:r>
              <w:rPr>
                <w:rStyle w:val="FollowedHyperlink"/>
                <w:rFonts w:ascii="Arial" w:hAnsi="Arial" w:cs="Arial"/>
                <w:color w:val="auto"/>
                <w:u w:val="none"/>
              </w:rPr>
              <w:t> </w:t>
            </w:r>
          </w:p>
        </w:tc>
        <w:tc>
          <w:tcPr>
            <w:tcW w:w="771" w:type="pct"/>
            <w:gridSpan w:val="2"/>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29AE31BB" w14:textId="77777777" w:rsidR="00266BA7" w:rsidRDefault="00266BA7" w:rsidP="00CA4E0C">
            <w:pPr>
              <w:pStyle w:val="NormalWeb"/>
            </w:pPr>
            <w:r>
              <w:rPr>
                <w:rStyle w:val="FollowedHyperlink"/>
                <w:rFonts w:ascii="Arial" w:hAnsi="Arial" w:cs="Arial"/>
                <w:color w:val="auto"/>
                <w:u w:val="none"/>
              </w:rPr>
              <w:t>Imports</w:t>
            </w:r>
          </w:p>
        </w:tc>
        <w:tc>
          <w:tcPr>
            <w:tcW w:w="732"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1AB6ADD3" w14:textId="77777777" w:rsidR="00266BA7" w:rsidRDefault="00266BA7" w:rsidP="00CA4E0C">
            <w:pPr>
              <w:pStyle w:val="NormalWeb"/>
              <w:jc w:val="center"/>
            </w:pPr>
            <w:r>
              <w:rPr>
                <w:rStyle w:val="FollowedHyperlink"/>
                <w:rFonts w:ascii="Arial" w:hAnsi="Arial" w:cs="Arial"/>
                <w:color w:val="0000FF"/>
                <w:u w:val="none"/>
              </w:rPr>
              <w:t> </w:t>
            </w:r>
          </w:p>
        </w:tc>
        <w:tc>
          <w:tcPr>
            <w:tcW w:w="78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6D3737CA" w14:textId="77777777" w:rsidR="00266BA7" w:rsidRDefault="00266BA7" w:rsidP="00CA4E0C">
            <w:pPr>
              <w:pStyle w:val="NormalWeb"/>
              <w:jc w:val="center"/>
            </w:pPr>
            <w:r>
              <w:rPr>
                <w:rStyle w:val="FollowedHyperlink"/>
                <w:rFonts w:ascii="Arial" w:hAnsi="Arial" w:cs="Arial"/>
                <w:color w:val="0000FF"/>
                <w:u w:val="none"/>
              </w:rPr>
              <w:t> </w:t>
            </w:r>
          </w:p>
        </w:tc>
        <w:tc>
          <w:tcPr>
            <w:tcW w:w="55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7A642CCD" w14:textId="77777777" w:rsidR="00266BA7" w:rsidRDefault="00266BA7" w:rsidP="00CA4E0C">
            <w:pPr>
              <w:pStyle w:val="NormalWeb"/>
              <w:jc w:val="center"/>
            </w:pPr>
            <w:r>
              <w:rPr>
                <w:rStyle w:val="FollowedHyperlink"/>
                <w:rFonts w:ascii="Arial" w:hAnsi="Arial" w:cs="Arial"/>
                <w:color w:val="auto"/>
                <w:u w:val="none"/>
              </w:rPr>
              <w:t>M/M</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7017AE61" w14:textId="77777777" w:rsidR="00266BA7" w:rsidRDefault="00266BA7" w:rsidP="00CA4E0C">
            <w:pPr>
              <w:pStyle w:val="NormalWeb"/>
              <w:jc w:val="center"/>
            </w:pPr>
            <w:r>
              <w:rPr>
                <w:rStyle w:val="FollowedHyperlink"/>
                <w:rFonts w:ascii="Arial" w:hAnsi="Arial" w:cs="Arial"/>
                <w:color w:val="auto"/>
                <w:u w:val="none"/>
              </w:rPr>
              <w:t>Y/Y</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5789AD75" w14:textId="77777777" w:rsidR="00266BA7" w:rsidRDefault="00266BA7" w:rsidP="00CA4E0C">
            <w:pPr>
              <w:pStyle w:val="NormalWeb"/>
              <w:jc w:val="center"/>
            </w:pPr>
            <w:r>
              <w:rPr>
                <w:rStyle w:val="FollowedHyperlink"/>
                <w:rFonts w:ascii="Arial" w:hAnsi="Arial" w:cs="Arial"/>
                <w:color w:val="0000FF"/>
                <w:u w:val="none"/>
              </w:rPr>
              <w:t> </w:t>
            </w:r>
          </w:p>
        </w:tc>
      </w:tr>
      <w:tr w:rsidR="00266BA7" w14:paraId="70601D45"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6BA0E3B5" w14:textId="77777777" w:rsidR="00266BA7" w:rsidRDefault="00266BA7" w:rsidP="00CA4E0C">
            <w:pPr>
              <w:pStyle w:val="NormalWeb"/>
              <w:jc w:val="center"/>
            </w:pPr>
            <w:r>
              <w:rPr>
                <w:rStyle w:val="FollowedHyperlink"/>
                <w:rFonts w:ascii="Arial" w:hAnsi="Arial" w:cs="Arial"/>
                <w:color w:val="auto"/>
                <w:u w:val="none"/>
              </w:rPr>
              <w:t> </w:t>
            </w:r>
          </w:p>
        </w:tc>
        <w:tc>
          <w:tcPr>
            <w:tcW w:w="771" w:type="pct"/>
            <w:gridSpan w:val="2"/>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164C7A09" w14:textId="77777777" w:rsidR="00266BA7" w:rsidRDefault="00266BA7" w:rsidP="00CA4E0C">
            <w:pPr>
              <w:pStyle w:val="NormalWeb"/>
            </w:pPr>
            <w:r>
              <w:rPr>
                <w:rStyle w:val="FollowedHyperlink"/>
                <w:rFonts w:ascii="Arial" w:hAnsi="Arial" w:cs="Arial"/>
                <w:color w:val="auto"/>
                <w:u w:val="none"/>
              </w:rPr>
              <w:t>Net Exports</w:t>
            </w:r>
          </w:p>
        </w:tc>
        <w:tc>
          <w:tcPr>
            <w:tcW w:w="732"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0EF278AC" w14:textId="77777777" w:rsidR="00266BA7" w:rsidRDefault="00266BA7" w:rsidP="00CA4E0C">
            <w:pPr>
              <w:pStyle w:val="NormalWeb"/>
              <w:jc w:val="center"/>
            </w:pPr>
            <w:r>
              <w:rPr>
                <w:rStyle w:val="FollowedHyperlink"/>
                <w:rFonts w:ascii="Arial" w:hAnsi="Arial" w:cs="Arial"/>
                <w:color w:val="0000FF"/>
                <w:u w:val="none"/>
              </w:rPr>
              <w:t> </w:t>
            </w:r>
          </w:p>
        </w:tc>
        <w:tc>
          <w:tcPr>
            <w:tcW w:w="78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070C2A51" w14:textId="77777777" w:rsidR="00266BA7" w:rsidRDefault="00266BA7" w:rsidP="00CA4E0C">
            <w:pPr>
              <w:pStyle w:val="NormalWeb"/>
              <w:jc w:val="center"/>
            </w:pPr>
            <w:r>
              <w:rPr>
                <w:rStyle w:val="FollowedHyperlink"/>
                <w:rFonts w:ascii="Arial" w:hAnsi="Arial" w:cs="Arial"/>
                <w:color w:val="0000FF"/>
                <w:u w:val="none"/>
              </w:rPr>
              <w:t> </w:t>
            </w:r>
          </w:p>
        </w:tc>
        <w:tc>
          <w:tcPr>
            <w:tcW w:w="55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78C01201" w14:textId="77777777" w:rsidR="00266BA7" w:rsidRDefault="00266BA7" w:rsidP="00CA4E0C">
            <w:pPr>
              <w:pStyle w:val="NormalWeb"/>
              <w:jc w:val="center"/>
            </w:pPr>
            <w:r>
              <w:rPr>
                <w:rStyle w:val="FollowedHyperlink"/>
                <w:rFonts w:ascii="Arial" w:hAnsi="Arial" w:cs="Arial"/>
                <w:color w:val="auto"/>
                <w:u w:val="none"/>
              </w:rPr>
              <w:t>M/M</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7B7FB37C" w14:textId="77777777" w:rsidR="00266BA7" w:rsidRDefault="00266BA7" w:rsidP="00CA4E0C">
            <w:pPr>
              <w:pStyle w:val="NormalWeb"/>
              <w:jc w:val="center"/>
            </w:pPr>
            <w:r>
              <w:rPr>
                <w:rStyle w:val="FollowedHyperlink"/>
                <w:rFonts w:ascii="Arial" w:hAnsi="Arial" w:cs="Arial"/>
                <w:color w:val="auto"/>
                <w:u w:val="none"/>
              </w:rPr>
              <w:t>Y/Y</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6D159774" w14:textId="77777777" w:rsidR="00266BA7" w:rsidRDefault="00266BA7" w:rsidP="00CA4E0C">
            <w:pPr>
              <w:pStyle w:val="NormalWeb"/>
              <w:jc w:val="center"/>
            </w:pPr>
            <w:r>
              <w:rPr>
                <w:rStyle w:val="FollowedHyperlink"/>
                <w:rFonts w:ascii="Arial" w:hAnsi="Arial" w:cs="Arial"/>
                <w:color w:val="0000FF"/>
                <w:u w:val="none"/>
              </w:rPr>
              <w:t> </w:t>
            </w:r>
          </w:p>
        </w:tc>
      </w:tr>
      <w:tr w:rsidR="00266BA7" w14:paraId="54BFD460"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324FE211" w14:textId="77777777" w:rsidR="00266BA7" w:rsidRDefault="00266BA7" w:rsidP="00CA4E0C">
            <w:pPr>
              <w:pStyle w:val="NormalWeb"/>
              <w:jc w:val="center"/>
            </w:pPr>
            <w:r>
              <w:rPr>
                <w:rStyle w:val="FollowedHyperlink"/>
                <w:rFonts w:ascii="Arial" w:hAnsi="Arial" w:cs="Arial"/>
                <w:color w:val="auto"/>
                <w:u w:val="none"/>
              </w:rPr>
              <w:t> </w:t>
            </w:r>
          </w:p>
        </w:tc>
        <w:tc>
          <w:tcPr>
            <w:tcW w:w="771" w:type="pct"/>
            <w:gridSpan w:val="2"/>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3DA085B6" w14:textId="77777777" w:rsidR="00266BA7" w:rsidRDefault="00266BA7" w:rsidP="00CA4E0C">
            <w:pPr>
              <w:pStyle w:val="NormalWeb"/>
            </w:pPr>
            <w:r>
              <w:rPr>
                <w:rStyle w:val="FollowedHyperlink"/>
                <w:rFonts w:ascii="Arial" w:hAnsi="Arial" w:cs="Arial"/>
                <w:color w:val="auto"/>
                <w:u w:val="none"/>
              </w:rPr>
              <w:t>Currency Exchange: Euro</w:t>
            </w:r>
          </w:p>
        </w:tc>
        <w:tc>
          <w:tcPr>
            <w:tcW w:w="732"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5236614C" w14:textId="77777777" w:rsidR="00266BA7" w:rsidRDefault="00266BA7" w:rsidP="00CA4E0C">
            <w:pPr>
              <w:pStyle w:val="NormalWeb"/>
              <w:jc w:val="center"/>
            </w:pPr>
            <w:r>
              <w:rPr>
                <w:rStyle w:val="FollowedHyperlink"/>
                <w:rFonts w:ascii="Arial" w:hAnsi="Arial" w:cs="Arial"/>
                <w:color w:val="0000FF"/>
                <w:u w:val="none"/>
              </w:rPr>
              <w:t> </w:t>
            </w:r>
          </w:p>
        </w:tc>
        <w:tc>
          <w:tcPr>
            <w:tcW w:w="78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0B3F73B5" w14:textId="77777777" w:rsidR="00266BA7" w:rsidRDefault="00266BA7" w:rsidP="00CA4E0C">
            <w:pPr>
              <w:pStyle w:val="NormalWeb"/>
              <w:jc w:val="center"/>
            </w:pPr>
            <w:r>
              <w:rPr>
                <w:rStyle w:val="FollowedHyperlink"/>
                <w:rFonts w:ascii="Arial" w:hAnsi="Arial" w:cs="Arial"/>
                <w:color w:val="0000FF"/>
                <w:u w:val="none"/>
              </w:rPr>
              <w:t> </w:t>
            </w:r>
          </w:p>
        </w:tc>
        <w:tc>
          <w:tcPr>
            <w:tcW w:w="55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1C46AB17" w14:textId="77777777" w:rsidR="00266BA7" w:rsidRDefault="00266BA7" w:rsidP="00CA4E0C">
            <w:pPr>
              <w:pStyle w:val="NormalWeb"/>
              <w:jc w:val="center"/>
            </w:pPr>
            <w:r>
              <w:rPr>
                <w:rStyle w:val="FollowedHyperlink"/>
                <w:rFonts w:ascii="Arial" w:hAnsi="Arial" w:cs="Arial"/>
                <w:color w:val="auto"/>
                <w:u w:val="none"/>
              </w:rPr>
              <w:t>M/M</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5E1E5E01" w14:textId="77777777" w:rsidR="00266BA7" w:rsidRDefault="00266BA7" w:rsidP="00CA4E0C">
            <w:pPr>
              <w:pStyle w:val="NormalWeb"/>
              <w:jc w:val="center"/>
            </w:pPr>
            <w:r>
              <w:rPr>
                <w:rStyle w:val="FollowedHyperlink"/>
                <w:rFonts w:ascii="Arial" w:hAnsi="Arial" w:cs="Arial"/>
                <w:color w:val="auto"/>
                <w:u w:val="none"/>
              </w:rPr>
              <w:t>Y/Y</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4E094599" w14:textId="77777777" w:rsidR="00266BA7" w:rsidRDefault="00266BA7" w:rsidP="00CA4E0C">
            <w:pPr>
              <w:pStyle w:val="NormalWeb"/>
              <w:jc w:val="center"/>
            </w:pPr>
            <w:r>
              <w:rPr>
                <w:rStyle w:val="FollowedHyperlink"/>
                <w:rFonts w:ascii="Arial" w:hAnsi="Arial" w:cs="Arial"/>
                <w:color w:val="0000FF"/>
                <w:u w:val="none"/>
              </w:rPr>
              <w:t> </w:t>
            </w:r>
          </w:p>
        </w:tc>
      </w:tr>
      <w:tr w:rsidR="00266BA7" w14:paraId="47436722"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5E433FE3" w14:textId="77777777" w:rsidR="00266BA7" w:rsidRDefault="00266BA7" w:rsidP="00CA4E0C">
            <w:pPr>
              <w:pStyle w:val="NormalWeb"/>
              <w:jc w:val="center"/>
            </w:pPr>
            <w:r>
              <w:rPr>
                <w:rStyle w:val="FollowedHyperlink"/>
                <w:rFonts w:ascii="Arial" w:hAnsi="Arial" w:cs="Arial"/>
                <w:color w:val="auto"/>
                <w:u w:val="none"/>
              </w:rPr>
              <w:t> </w:t>
            </w:r>
          </w:p>
        </w:tc>
        <w:tc>
          <w:tcPr>
            <w:tcW w:w="771" w:type="pct"/>
            <w:gridSpan w:val="2"/>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54F6DF93" w14:textId="77777777" w:rsidR="00266BA7" w:rsidRDefault="00266BA7" w:rsidP="00CA4E0C">
            <w:pPr>
              <w:pStyle w:val="NormalWeb"/>
            </w:pPr>
            <w:r>
              <w:rPr>
                <w:rStyle w:val="FollowedHyperlink"/>
                <w:rFonts w:ascii="Arial" w:hAnsi="Arial" w:cs="Arial"/>
                <w:color w:val="auto"/>
                <w:u w:val="none"/>
              </w:rPr>
              <w:t>Currency Exchange: Yuan</w:t>
            </w:r>
          </w:p>
        </w:tc>
        <w:tc>
          <w:tcPr>
            <w:tcW w:w="732"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1DEBEAC3" w14:textId="77777777" w:rsidR="00266BA7" w:rsidRDefault="00266BA7" w:rsidP="00CA4E0C">
            <w:pPr>
              <w:pStyle w:val="NormalWeb"/>
              <w:jc w:val="center"/>
            </w:pPr>
            <w:r>
              <w:rPr>
                <w:rStyle w:val="FollowedHyperlink"/>
                <w:rFonts w:ascii="Arial" w:hAnsi="Arial" w:cs="Arial"/>
                <w:color w:val="0000FF"/>
                <w:u w:val="none"/>
              </w:rPr>
              <w:t> </w:t>
            </w:r>
          </w:p>
        </w:tc>
        <w:tc>
          <w:tcPr>
            <w:tcW w:w="78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7E9A04F1" w14:textId="77777777" w:rsidR="00266BA7" w:rsidRDefault="00266BA7" w:rsidP="00CA4E0C">
            <w:pPr>
              <w:pStyle w:val="NormalWeb"/>
              <w:jc w:val="center"/>
            </w:pPr>
            <w:r>
              <w:rPr>
                <w:rStyle w:val="FollowedHyperlink"/>
                <w:rFonts w:ascii="Arial" w:hAnsi="Arial" w:cs="Arial"/>
                <w:color w:val="0000FF"/>
                <w:u w:val="none"/>
              </w:rPr>
              <w:t> </w:t>
            </w:r>
          </w:p>
        </w:tc>
        <w:tc>
          <w:tcPr>
            <w:tcW w:w="55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75BC840A" w14:textId="77777777" w:rsidR="00266BA7" w:rsidRDefault="00266BA7" w:rsidP="00CA4E0C">
            <w:pPr>
              <w:pStyle w:val="NormalWeb"/>
              <w:jc w:val="center"/>
            </w:pPr>
            <w:r>
              <w:rPr>
                <w:rStyle w:val="FollowedHyperlink"/>
                <w:rFonts w:ascii="Arial" w:hAnsi="Arial" w:cs="Arial"/>
                <w:color w:val="auto"/>
                <w:u w:val="none"/>
              </w:rPr>
              <w:t>M/M</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5C226273" w14:textId="77777777" w:rsidR="00266BA7" w:rsidRDefault="00266BA7" w:rsidP="00CA4E0C">
            <w:pPr>
              <w:pStyle w:val="NormalWeb"/>
              <w:jc w:val="center"/>
            </w:pPr>
            <w:r>
              <w:rPr>
                <w:rStyle w:val="FollowedHyperlink"/>
                <w:rFonts w:ascii="Arial" w:hAnsi="Arial" w:cs="Arial"/>
                <w:color w:val="auto"/>
                <w:u w:val="none"/>
              </w:rPr>
              <w:t>Y/Y</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2E27C87E" w14:textId="77777777" w:rsidR="00266BA7" w:rsidRDefault="00266BA7" w:rsidP="00CA4E0C">
            <w:pPr>
              <w:pStyle w:val="NormalWeb"/>
              <w:jc w:val="center"/>
            </w:pPr>
            <w:r>
              <w:rPr>
                <w:rStyle w:val="FollowedHyperlink"/>
                <w:rFonts w:ascii="Arial" w:hAnsi="Arial" w:cs="Arial"/>
                <w:color w:val="0000FF"/>
                <w:u w:val="none"/>
              </w:rPr>
              <w:t> </w:t>
            </w:r>
          </w:p>
        </w:tc>
      </w:tr>
      <w:tr w:rsidR="00266BA7" w14:paraId="3FB4B311"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7FD869A0" w14:textId="77777777" w:rsidR="00266BA7" w:rsidRDefault="00266BA7" w:rsidP="00CA4E0C">
            <w:pPr>
              <w:pStyle w:val="NormalWeb"/>
              <w:jc w:val="center"/>
            </w:pPr>
            <w:r>
              <w:rPr>
                <w:rStyle w:val="FollowedHyperlink"/>
                <w:rFonts w:ascii="Arial" w:hAnsi="Arial" w:cs="Arial"/>
                <w:color w:val="auto"/>
                <w:u w:val="none"/>
              </w:rPr>
              <w:t> </w:t>
            </w:r>
          </w:p>
        </w:tc>
        <w:tc>
          <w:tcPr>
            <w:tcW w:w="771" w:type="pct"/>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2C591D02" w14:textId="77777777" w:rsidR="00266BA7" w:rsidRDefault="00266BA7" w:rsidP="00CA4E0C">
            <w:pPr>
              <w:pStyle w:val="NormalWeb"/>
            </w:pPr>
            <w:r>
              <w:rPr>
                <w:rStyle w:val="FollowedHyperlink"/>
                <w:rFonts w:ascii="Arial" w:hAnsi="Arial" w:cs="Arial"/>
                <w:color w:val="auto"/>
                <w:u w:val="none"/>
              </w:rPr>
              <w:t>Currency Exchange: Yen</w:t>
            </w:r>
          </w:p>
        </w:tc>
        <w:tc>
          <w:tcPr>
            <w:tcW w:w="732" w:type="pct"/>
            <w:tcBorders>
              <w:top w:val="outset" w:sz="6" w:space="0" w:color="111111"/>
              <w:left w:val="outset" w:sz="6" w:space="0" w:color="111111"/>
              <w:bottom w:val="outset" w:sz="6" w:space="0" w:color="111111"/>
              <w:right w:val="outset" w:sz="6" w:space="0" w:color="111111"/>
            </w:tcBorders>
            <w:shd w:val="clear" w:color="auto" w:fill="FFFFFF"/>
            <w:tcMar>
              <w:top w:w="0" w:type="dxa"/>
              <w:left w:w="108" w:type="dxa"/>
              <w:bottom w:w="0" w:type="dxa"/>
              <w:right w:w="108" w:type="dxa"/>
            </w:tcMar>
            <w:hideMark/>
          </w:tcPr>
          <w:p w14:paraId="71BA8F32" w14:textId="77777777" w:rsidR="00266BA7" w:rsidRDefault="00266BA7" w:rsidP="00CA4E0C">
            <w:pPr>
              <w:pStyle w:val="NormalWeb"/>
              <w:jc w:val="center"/>
            </w:pPr>
            <w:r>
              <w:rPr>
                <w:rStyle w:val="FollowedHyperlink"/>
                <w:rFonts w:ascii="Arial" w:hAnsi="Arial" w:cs="Arial"/>
                <w:color w:val="0000FF"/>
                <w:u w:val="none"/>
              </w:rPr>
              <w:t> </w:t>
            </w:r>
          </w:p>
        </w:tc>
        <w:tc>
          <w:tcPr>
            <w:tcW w:w="784" w:type="pct"/>
            <w:tcBorders>
              <w:top w:val="outset" w:sz="6" w:space="0" w:color="111111"/>
              <w:left w:val="outset" w:sz="6" w:space="0" w:color="111111"/>
              <w:bottom w:val="outset" w:sz="6" w:space="0" w:color="111111"/>
              <w:right w:val="outset" w:sz="6" w:space="0" w:color="111111"/>
            </w:tcBorders>
            <w:shd w:val="clear" w:color="auto" w:fill="FFFFFF"/>
            <w:tcMar>
              <w:top w:w="0" w:type="dxa"/>
              <w:left w:w="108" w:type="dxa"/>
              <w:bottom w:w="0" w:type="dxa"/>
              <w:right w:w="108" w:type="dxa"/>
            </w:tcMar>
            <w:hideMark/>
          </w:tcPr>
          <w:p w14:paraId="1D145738" w14:textId="77777777" w:rsidR="00266BA7" w:rsidRDefault="00266BA7" w:rsidP="00CA4E0C">
            <w:pPr>
              <w:pStyle w:val="NormalWeb"/>
              <w:jc w:val="center"/>
            </w:pPr>
            <w:r>
              <w:rPr>
                <w:rStyle w:val="FollowedHyperlink"/>
                <w:rFonts w:ascii="Arial" w:hAnsi="Arial" w:cs="Arial"/>
                <w:color w:val="0000FF"/>
                <w:u w:val="none"/>
              </w:rPr>
              <w:t> </w:t>
            </w:r>
          </w:p>
        </w:tc>
        <w:tc>
          <w:tcPr>
            <w:tcW w:w="554" w:type="pct"/>
            <w:tcBorders>
              <w:top w:val="outset" w:sz="6" w:space="0" w:color="111111"/>
              <w:left w:val="outset" w:sz="6" w:space="0" w:color="111111"/>
              <w:bottom w:val="outset" w:sz="6" w:space="0" w:color="111111"/>
              <w:right w:val="outset" w:sz="6" w:space="0" w:color="111111"/>
            </w:tcBorders>
            <w:shd w:val="clear" w:color="auto" w:fill="FFFFFF"/>
            <w:tcMar>
              <w:top w:w="0" w:type="dxa"/>
              <w:left w:w="108" w:type="dxa"/>
              <w:bottom w:w="0" w:type="dxa"/>
              <w:right w:w="108" w:type="dxa"/>
            </w:tcMar>
            <w:hideMark/>
          </w:tcPr>
          <w:p w14:paraId="3062C21B" w14:textId="77777777" w:rsidR="00266BA7" w:rsidRDefault="00266BA7" w:rsidP="00CA4E0C">
            <w:pPr>
              <w:pStyle w:val="NormalWeb"/>
              <w:jc w:val="center"/>
            </w:pPr>
            <w:r>
              <w:rPr>
                <w:rStyle w:val="FollowedHyperlink"/>
                <w:rFonts w:ascii="Arial" w:hAnsi="Arial" w:cs="Arial"/>
                <w:color w:val="auto"/>
                <w:u w:val="none"/>
              </w:rPr>
              <w:t>M/M</w:t>
            </w:r>
          </w:p>
        </w:tc>
        <w:tc>
          <w:tcPr>
            <w:tcW w:w="5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08" w:type="dxa"/>
              <w:bottom w:w="0" w:type="dxa"/>
              <w:right w:w="108" w:type="dxa"/>
            </w:tcMar>
            <w:hideMark/>
          </w:tcPr>
          <w:p w14:paraId="57BD5994" w14:textId="77777777" w:rsidR="00266BA7" w:rsidRDefault="00266BA7" w:rsidP="00CA4E0C">
            <w:pPr>
              <w:pStyle w:val="NormalWeb"/>
              <w:jc w:val="center"/>
            </w:pPr>
            <w:r>
              <w:rPr>
                <w:rStyle w:val="FollowedHyperlink"/>
                <w:rFonts w:ascii="Arial" w:hAnsi="Arial" w:cs="Arial"/>
                <w:color w:val="auto"/>
                <w:u w:val="none"/>
              </w:rPr>
              <w:t>Y/Y</w:t>
            </w:r>
          </w:p>
        </w:tc>
        <w:tc>
          <w:tcPr>
            <w:tcW w:w="5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08" w:type="dxa"/>
              <w:bottom w:w="0" w:type="dxa"/>
              <w:right w:w="108" w:type="dxa"/>
            </w:tcMar>
            <w:hideMark/>
          </w:tcPr>
          <w:p w14:paraId="16225F74" w14:textId="77777777" w:rsidR="00266BA7" w:rsidRDefault="00266BA7" w:rsidP="00CA4E0C">
            <w:pPr>
              <w:pStyle w:val="NormalWeb"/>
              <w:jc w:val="center"/>
            </w:pPr>
            <w:r>
              <w:rPr>
                <w:rStyle w:val="FollowedHyperlink"/>
                <w:rFonts w:ascii="Arial" w:hAnsi="Arial" w:cs="Arial"/>
                <w:color w:val="0000FF"/>
                <w:u w:val="none"/>
              </w:rPr>
              <w:t> </w:t>
            </w:r>
          </w:p>
        </w:tc>
      </w:tr>
      <w:tr w:rsidR="00266BA7" w14:paraId="286AEE6D" w14:textId="77777777" w:rsidTr="00CA4E0C">
        <w:trPr>
          <w:gridBefore w:val="1"/>
          <w:gridAfter w:val="2"/>
          <w:wBefore w:w="7" w:type="pct"/>
          <w:wAfter w:w="406" w:type="pct"/>
          <w:jc w:val="center"/>
        </w:trPr>
        <w:tc>
          <w:tcPr>
            <w:tcW w:w="549" w:type="pct"/>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1246696C" w14:textId="77777777" w:rsidR="00266BA7" w:rsidRDefault="00266BA7" w:rsidP="00CA4E0C">
            <w:pPr>
              <w:pStyle w:val="NormalWeb"/>
              <w:jc w:val="center"/>
            </w:pPr>
            <w:r>
              <w:rPr>
                <w:rStyle w:val="FollowedHyperlink"/>
                <w:rFonts w:ascii="Arial" w:hAnsi="Arial" w:cs="Arial"/>
                <w:color w:val="auto"/>
                <w:u w:val="none"/>
              </w:rPr>
              <w:t> </w:t>
            </w:r>
          </w:p>
        </w:tc>
        <w:tc>
          <w:tcPr>
            <w:tcW w:w="771" w:type="pct"/>
            <w:gridSpan w:val="2"/>
            <w:tcBorders>
              <w:top w:val="outset" w:sz="6" w:space="0" w:color="111111"/>
              <w:left w:val="outset" w:sz="6" w:space="0" w:color="111111"/>
              <w:bottom w:val="outset" w:sz="6" w:space="0" w:color="CFDAE0"/>
              <w:right w:val="outset" w:sz="6" w:space="0" w:color="111111"/>
            </w:tcBorders>
            <w:shd w:val="clear" w:color="auto" w:fill="FFFFFF"/>
            <w:vAlign w:val="center"/>
            <w:hideMark/>
          </w:tcPr>
          <w:p w14:paraId="32470A55" w14:textId="77777777" w:rsidR="00266BA7" w:rsidRDefault="00266BA7" w:rsidP="00CA4E0C">
            <w:pPr>
              <w:pStyle w:val="NormalWeb"/>
            </w:pPr>
            <w:r>
              <w:rPr>
                <w:rStyle w:val="FollowedHyperlink"/>
                <w:rFonts w:ascii="Arial" w:hAnsi="Arial" w:cs="Arial"/>
                <w:color w:val="auto"/>
                <w:u w:val="none"/>
              </w:rPr>
              <w:t>Currency Exchange: Peso</w:t>
            </w:r>
          </w:p>
        </w:tc>
        <w:tc>
          <w:tcPr>
            <w:tcW w:w="732"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6A643E43" w14:textId="77777777" w:rsidR="00266BA7" w:rsidRDefault="00266BA7" w:rsidP="00CA4E0C">
            <w:pPr>
              <w:pStyle w:val="NormalWeb"/>
              <w:jc w:val="center"/>
            </w:pPr>
            <w:r>
              <w:rPr>
                <w:rStyle w:val="FollowedHyperlink"/>
                <w:rFonts w:ascii="Arial" w:hAnsi="Arial" w:cs="Arial"/>
                <w:color w:val="0000FF"/>
                <w:u w:val="none"/>
              </w:rPr>
              <w:t> </w:t>
            </w:r>
          </w:p>
        </w:tc>
        <w:tc>
          <w:tcPr>
            <w:tcW w:w="78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22B572F3" w14:textId="77777777" w:rsidR="00266BA7" w:rsidRDefault="00266BA7" w:rsidP="00CA4E0C">
            <w:pPr>
              <w:pStyle w:val="NormalWeb"/>
              <w:jc w:val="center"/>
            </w:pPr>
            <w:r>
              <w:rPr>
                <w:rStyle w:val="FollowedHyperlink"/>
                <w:rFonts w:ascii="Arial" w:hAnsi="Arial" w:cs="Arial"/>
                <w:color w:val="0000FF"/>
                <w:u w:val="none"/>
              </w:rPr>
              <w:t> </w:t>
            </w:r>
          </w:p>
        </w:tc>
        <w:tc>
          <w:tcPr>
            <w:tcW w:w="554"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26078941" w14:textId="77777777" w:rsidR="00266BA7" w:rsidRDefault="00266BA7" w:rsidP="00CA4E0C">
            <w:pPr>
              <w:pStyle w:val="NormalWeb"/>
              <w:jc w:val="center"/>
            </w:pPr>
            <w:r>
              <w:rPr>
                <w:rStyle w:val="FollowedHyperlink"/>
                <w:rFonts w:ascii="Arial" w:hAnsi="Arial" w:cs="Arial"/>
                <w:color w:val="auto"/>
                <w:u w:val="none"/>
              </w:rPr>
              <w:t>M/M</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0A294634" w14:textId="77777777" w:rsidR="00266BA7" w:rsidRDefault="00266BA7" w:rsidP="00CA4E0C">
            <w:pPr>
              <w:pStyle w:val="NormalWeb"/>
              <w:jc w:val="center"/>
            </w:pPr>
            <w:r>
              <w:rPr>
                <w:rStyle w:val="FollowedHyperlink"/>
                <w:rFonts w:ascii="Arial" w:hAnsi="Arial" w:cs="Arial"/>
                <w:color w:val="auto"/>
                <w:u w:val="none"/>
              </w:rPr>
              <w:t>Y/Y</w:t>
            </w:r>
          </w:p>
        </w:tc>
        <w:tc>
          <w:tcPr>
            <w:tcW w:w="598" w:type="pct"/>
            <w:tcBorders>
              <w:top w:val="outset" w:sz="6" w:space="0" w:color="111111"/>
              <w:left w:val="outset" w:sz="6" w:space="0" w:color="111111"/>
              <w:bottom w:val="outset" w:sz="6" w:space="0" w:color="CFDAE0"/>
              <w:right w:val="outset" w:sz="6" w:space="0" w:color="111111"/>
            </w:tcBorders>
            <w:shd w:val="clear" w:color="auto" w:fill="FFFFFF"/>
            <w:tcMar>
              <w:top w:w="0" w:type="dxa"/>
              <w:left w:w="108" w:type="dxa"/>
              <w:bottom w:w="0" w:type="dxa"/>
              <w:right w:w="108" w:type="dxa"/>
            </w:tcMar>
            <w:hideMark/>
          </w:tcPr>
          <w:p w14:paraId="6C76E638" w14:textId="77777777" w:rsidR="00266BA7" w:rsidRDefault="00266BA7" w:rsidP="00CA4E0C">
            <w:pPr>
              <w:pStyle w:val="NormalWeb"/>
              <w:jc w:val="center"/>
            </w:pPr>
            <w:r>
              <w:rPr>
                <w:rStyle w:val="FollowedHyperlink"/>
                <w:rFonts w:ascii="Arial" w:hAnsi="Arial" w:cs="Arial"/>
                <w:color w:val="0000FF"/>
                <w:u w:val="none"/>
              </w:rPr>
              <w:t> </w:t>
            </w:r>
          </w:p>
        </w:tc>
      </w:tr>
      <w:tr w:rsidR="00266BA7" w:rsidRPr="00736724" w14:paraId="71C01D2E" w14:textId="77777777" w:rsidTr="00CA4E0C">
        <w:tblPrEx>
          <w:tblBorders>
            <w:top w:val="none" w:sz="0" w:space="0" w:color="auto"/>
            <w:left w:val="none" w:sz="0" w:space="0" w:color="auto"/>
            <w:bottom w:val="none" w:sz="0" w:space="0" w:color="auto"/>
            <w:right w:val="none" w:sz="0" w:space="0" w:color="auto"/>
          </w:tblBorders>
        </w:tblPrEx>
        <w:trPr>
          <w:trHeight w:val="585"/>
          <w:jc w:val="center"/>
        </w:trPr>
        <w:tc>
          <w:tcPr>
            <w:tcW w:w="5000" w:type="pct"/>
            <w:gridSpan w:val="11"/>
            <w:tcBorders>
              <w:top w:val="nil"/>
              <w:left w:val="nil"/>
              <w:bottom w:val="nil"/>
              <w:right w:val="nil"/>
            </w:tcBorders>
            <w:shd w:val="clear" w:color="auto" w:fill="9999FF"/>
            <w:tcMar>
              <w:top w:w="15" w:type="dxa"/>
              <w:left w:w="15" w:type="dxa"/>
              <w:bottom w:w="0" w:type="dxa"/>
              <w:right w:w="15" w:type="dxa"/>
            </w:tcMar>
            <w:vAlign w:val="center"/>
            <w:hideMark/>
          </w:tcPr>
          <w:p w14:paraId="29499DA5" w14:textId="77777777" w:rsidR="00266BA7" w:rsidRDefault="00266BA7" w:rsidP="00CA4E0C">
            <w:pPr>
              <w:jc w:val="center"/>
              <w:rPr>
                <w:rFonts w:ascii="Calibri" w:eastAsia="Times New Roman" w:hAnsi="Calibri" w:cs="Times New Roman"/>
                <w:b/>
                <w:bCs/>
              </w:rPr>
            </w:pPr>
          </w:p>
          <w:p w14:paraId="083198D0" w14:textId="77777777" w:rsidR="00266BA7" w:rsidRPr="00736724" w:rsidRDefault="00266BA7" w:rsidP="00CA4E0C">
            <w:pPr>
              <w:jc w:val="center"/>
              <w:rPr>
                <w:rFonts w:ascii="Calibri" w:eastAsia="Times New Roman" w:hAnsi="Calibri" w:cs="Times New Roman"/>
                <w:b/>
                <w:bCs/>
              </w:rPr>
            </w:pPr>
            <w:r w:rsidRPr="00736724">
              <w:rPr>
                <w:rFonts w:ascii="Calibri" w:eastAsia="Times New Roman" w:hAnsi="Calibri" w:cs="Times New Roman"/>
                <w:b/>
                <w:bCs/>
              </w:rPr>
              <w:t>Financial Markets</w:t>
            </w:r>
          </w:p>
        </w:tc>
      </w:tr>
      <w:tr w:rsidR="00266BA7" w:rsidRPr="00736724" w14:paraId="59EB900A" w14:textId="77777777" w:rsidTr="00CA4E0C">
        <w:tblPrEx>
          <w:tblBorders>
            <w:top w:val="none" w:sz="0" w:space="0" w:color="auto"/>
            <w:left w:val="none" w:sz="0" w:space="0" w:color="auto"/>
            <w:bottom w:val="none" w:sz="0" w:space="0" w:color="auto"/>
            <w:right w:val="none" w:sz="0" w:space="0" w:color="auto"/>
          </w:tblBorders>
        </w:tblPrEx>
        <w:trPr>
          <w:trHeight w:val="180"/>
          <w:jc w:val="center"/>
        </w:trPr>
        <w:tc>
          <w:tcPr>
            <w:tcW w:w="943" w:type="pct"/>
            <w:gridSpan w:val="3"/>
            <w:tcBorders>
              <w:top w:val="nil"/>
              <w:left w:val="nil"/>
              <w:bottom w:val="single" w:sz="4" w:space="0" w:color="9999FF"/>
              <w:right w:val="nil"/>
            </w:tcBorders>
            <w:tcMar>
              <w:top w:w="15" w:type="dxa"/>
              <w:left w:w="15" w:type="dxa"/>
              <w:bottom w:w="0" w:type="dxa"/>
              <w:right w:w="15" w:type="dxa"/>
            </w:tcMar>
            <w:vAlign w:val="center"/>
            <w:hideMark/>
          </w:tcPr>
          <w:p w14:paraId="722C61B2" w14:textId="77777777" w:rsidR="00266BA7" w:rsidRPr="00736724" w:rsidRDefault="00266BA7" w:rsidP="00CA4E0C">
            <w:pPr>
              <w:jc w:val="center"/>
              <w:rPr>
                <w:rFonts w:ascii="Calibri" w:eastAsia="Times New Roman" w:hAnsi="Calibri" w:cs="Times New Roman"/>
                <w:color w:val="0000FF"/>
              </w:rPr>
            </w:pPr>
            <w:hyperlink r:id="rId176" w:history="1">
              <w:r w:rsidRPr="00736724">
                <w:rPr>
                  <w:rStyle w:val="Hyperlink"/>
                  <w:rFonts w:ascii="Calibri" w:eastAsia="Times New Roman" w:hAnsi="Calibri" w:cs="Times New Roman"/>
                </w:rPr>
                <w:t>Dow Jones</w:t>
              </w:r>
            </w:hyperlink>
          </w:p>
        </w:tc>
        <w:tc>
          <w:tcPr>
            <w:tcW w:w="3712" w:type="pct"/>
            <w:gridSpan w:val="7"/>
            <w:tcBorders>
              <w:top w:val="nil"/>
              <w:left w:val="nil"/>
              <w:bottom w:val="single" w:sz="6" w:space="0" w:color="AEC2C8"/>
              <w:right w:val="nil"/>
            </w:tcBorders>
            <w:tcMar>
              <w:top w:w="0" w:type="dxa"/>
              <w:left w:w="15" w:type="dxa"/>
              <w:bottom w:w="0" w:type="dxa"/>
              <w:right w:w="15" w:type="dxa"/>
            </w:tcMar>
            <w:vAlign w:val="center"/>
            <w:hideMark/>
          </w:tcPr>
          <w:p w14:paraId="2BACF0C3" w14:textId="77777777" w:rsidR="00266BA7" w:rsidRPr="00736724" w:rsidRDefault="00266BA7" w:rsidP="00CA4E0C">
            <w:pPr>
              <w:pStyle w:val="NormalWeb"/>
              <w:spacing w:before="0" w:beforeAutospacing="0" w:after="0" w:afterAutospacing="0"/>
              <w:rPr>
                <w:rFonts w:ascii="Calibri" w:hAnsi="Calibri"/>
                <w:color w:val="000000"/>
              </w:rPr>
            </w:pPr>
            <w:r w:rsidRPr="00736724">
              <w:rPr>
                <w:rFonts w:ascii="Calibri" w:hAnsi="Calibri"/>
                <w:color w:val="000000"/>
              </w:rPr>
              <w:t xml:space="preserve">DJIA. The most widely used indicator of the overall condition of the stock market, a price-weighted average of 30 actively traded blue chip stocks, primarily industrials. The 30 stocks are chosen by the editors of the Wall Street Journal, a practice that dates back to the beginning of the century. </w:t>
            </w:r>
            <w:proofErr w:type="gramStart"/>
            <w:r w:rsidRPr="00736724">
              <w:rPr>
                <w:rFonts w:ascii="Calibri" w:hAnsi="Calibri"/>
                <w:color w:val="000000"/>
              </w:rPr>
              <w:t>The Dow was officially started by Charles</w:t>
            </w:r>
            <w:proofErr w:type="gramEnd"/>
            <w:r w:rsidRPr="00736724">
              <w:rPr>
                <w:rFonts w:ascii="Calibri" w:hAnsi="Calibri"/>
                <w:color w:val="000000"/>
              </w:rPr>
              <w:t xml:space="preserve"> Dow in 1896, at which time it consisted of only 11 stocks. The editors at WSJ add up the prices of all the stocks and then divide by the number of stocks in the index. </w:t>
            </w:r>
          </w:p>
          <w:p w14:paraId="249D2F80" w14:textId="77777777" w:rsidR="00266BA7" w:rsidRPr="00736724" w:rsidRDefault="00266BA7" w:rsidP="00CA4E0C">
            <w:pPr>
              <w:pStyle w:val="NormalWeb"/>
              <w:spacing w:before="0" w:beforeAutospacing="0" w:after="0" w:afterAutospacing="0"/>
              <w:jc w:val="right"/>
              <w:rPr>
                <w:rFonts w:ascii="Calibri" w:hAnsi="Calibri"/>
                <w:color w:val="000000"/>
              </w:rPr>
            </w:pPr>
            <w:r w:rsidRPr="00736724">
              <w:rPr>
                <w:rFonts w:ascii="Calibri" w:hAnsi="Calibri"/>
                <w:color w:val="000000"/>
              </w:rPr>
              <w:t>Source: InvestorWords.com</w:t>
            </w:r>
          </w:p>
          <w:p w14:paraId="3D33FFFE" w14:textId="77777777" w:rsidR="00266BA7" w:rsidRPr="00736724" w:rsidRDefault="00266BA7" w:rsidP="00CA4E0C">
            <w:pPr>
              <w:pStyle w:val="NormalWeb"/>
              <w:spacing w:before="0" w:beforeAutospacing="0" w:after="0" w:afterAutospacing="0"/>
              <w:rPr>
                <w:rFonts w:ascii="Calibri" w:hAnsi="Calibri"/>
                <w:color w:val="000000"/>
              </w:rPr>
            </w:pPr>
            <w:r w:rsidRPr="00736724">
              <w:rPr>
                <w:rFonts w:ascii="Calibri" w:hAnsi="Calibri"/>
                <w:color w:val="000000"/>
              </w:rPr>
              <w:t xml:space="preserve">Note: </w:t>
            </w:r>
            <w:proofErr w:type="gramStart"/>
            <w:r w:rsidRPr="00736724">
              <w:rPr>
                <w:rFonts w:ascii="Calibri" w:hAnsi="Calibri"/>
                <w:color w:val="000000"/>
              </w:rPr>
              <w:t xml:space="preserve">Significant </w:t>
            </w:r>
            <w:r w:rsidRPr="00736724">
              <w:rPr>
                <w:rFonts w:ascii="Calibri" w:hAnsi="Calibri"/>
                <w:color w:val="000000"/>
                <w:u w:val="single"/>
              </w:rPr>
              <w:t>declines</w:t>
            </w:r>
            <w:r w:rsidRPr="00736724">
              <w:rPr>
                <w:rFonts w:ascii="Calibri" w:hAnsi="Calibri"/>
                <w:color w:val="000000"/>
              </w:rPr>
              <w:t xml:space="preserve"> in the stock market often leads</w:t>
            </w:r>
            <w:proofErr w:type="gramEnd"/>
            <w:r w:rsidRPr="00736724">
              <w:rPr>
                <w:rFonts w:ascii="Calibri" w:hAnsi="Calibri"/>
                <w:color w:val="000000"/>
              </w:rPr>
              <w:t xml:space="preserve"> to a decline in </w:t>
            </w:r>
            <w:r w:rsidRPr="00736724">
              <w:rPr>
                <w:rFonts w:ascii="Calibri" w:hAnsi="Calibri"/>
                <w:color w:val="000000"/>
                <w:u w:val="single"/>
              </w:rPr>
              <w:t>consumer confidence</w:t>
            </w:r>
            <w:r w:rsidRPr="00736724">
              <w:rPr>
                <w:rFonts w:ascii="Calibri" w:hAnsi="Calibri"/>
                <w:color w:val="000000"/>
              </w:rPr>
              <w:t xml:space="preserve"> and can cause concern among consumers and potential negatively impact their consumption of goods and services (recession).  </w:t>
            </w:r>
          </w:p>
          <w:p w14:paraId="0EF0797C" w14:textId="77777777" w:rsidR="00266BA7" w:rsidRPr="00736724" w:rsidRDefault="00266BA7" w:rsidP="00CA4E0C">
            <w:pPr>
              <w:pStyle w:val="NormalWeb"/>
              <w:spacing w:before="0" w:beforeAutospacing="0" w:after="0" w:afterAutospacing="0"/>
              <w:rPr>
                <w:rFonts w:ascii="Calibri" w:hAnsi="Calibri"/>
                <w:color w:val="000000"/>
              </w:rPr>
            </w:pPr>
            <w:r w:rsidRPr="00736724">
              <w:rPr>
                <w:rFonts w:ascii="Calibri" w:hAnsi="Calibri"/>
                <w:color w:val="000000"/>
              </w:rPr>
              <w:t> </w:t>
            </w:r>
          </w:p>
          <w:p w14:paraId="3A714517" w14:textId="77777777" w:rsidR="00266BA7" w:rsidRPr="00736724" w:rsidRDefault="00266BA7" w:rsidP="00CA4E0C">
            <w:pPr>
              <w:pStyle w:val="NormalWeb"/>
              <w:spacing w:before="0" w:beforeAutospacing="0" w:after="0" w:afterAutospacing="0"/>
              <w:rPr>
                <w:rFonts w:ascii="Calibri" w:hAnsi="Calibri"/>
                <w:color w:val="000000"/>
              </w:rPr>
            </w:pPr>
            <w:r w:rsidRPr="00736724">
              <w:rPr>
                <w:rFonts w:ascii="Calibri" w:hAnsi="Calibri"/>
                <w:color w:val="000000"/>
              </w:rPr>
              <w:t xml:space="preserve">Significant increases in the stock market often leads to an increase in </w:t>
            </w:r>
            <w:r w:rsidRPr="00736724">
              <w:rPr>
                <w:rFonts w:ascii="Calibri" w:hAnsi="Calibri"/>
                <w:color w:val="000000"/>
                <w:u w:val="single"/>
              </w:rPr>
              <w:t>consumer confidence</w:t>
            </w:r>
            <w:r w:rsidRPr="00736724">
              <w:rPr>
                <w:rFonts w:ascii="Calibri" w:hAnsi="Calibri"/>
                <w:color w:val="000000"/>
              </w:rPr>
              <w:t xml:space="preserve"> which often leads to an increase in consumption.  During the economic boom in the 1990's, the US stock prices grew substantially...and more often than not, the stock prices were well beyond their true value. Many consumers were using their over-valued stocks as collateral for larger purchases.  However, many economists feared the increases in consumption would ultimately harm the US economy should the stock market "bubble" burst (mass sell-off of stock which causes the price to drop significantly). And</w:t>
            </w:r>
            <w:proofErr w:type="gramStart"/>
            <w:r w:rsidRPr="00736724">
              <w:rPr>
                <w:rFonts w:ascii="Calibri" w:hAnsi="Calibri"/>
                <w:color w:val="000000"/>
              </w:rPr>
              <w:t>..</w:t>
            </w:r>
            <w:proofErr w:type="gramEnd"/>
            <w:r w:rsidRPr="00736724">
              <w:rPr>
                <w:rFonts w:ascii="Calibri" w:hAnsi="Calibri"/>
                <w:color w:val="000000"/>
              </w:rPr>
              <w:t>.</w:t>
            </w:r>
            <w:proofErr w:type="gramStart"/>
            <w:r w:rsidRPr="00736724">
              <w:rPr>
                <w:rFonts w:ascii="Calibri" w:hAnsi="Calibri"/>
                <w:color w:val="000000"/>
              </w:rPr>
              <w:t>it</w:t>
            </w:r>
            <w:proofErr w:type="gramEnd"/>
            <w:r w:rsidRPr="00736724">
              <w:rPr>
                <w:rFonts w:ascii="Calibri" w:hAnsi="Calibri"/>
                <w:color w:val="000000"/>
              </w:rPr>
              <w:t xml:space="preserve"> did...declines beginning in 1998 were one of the contributing variables which caused the recession of 2002-03</w:t>
            </w:r>
          </w:p>
        </w:tc>
        <w:tc>
          <w:tcPr>
            <w:tcW w:w="344" w:type="pct"/>
            <w:tcBorders>
              <w:top w:val="nil"/>
              <w:left w:val="nil"/>
              <w:bottom w:val="single" w:sz="4" w:space="0" w:color="9999FF"/>
              <w:right w:val="nil"/>
            </w:tcBorders>
            <w:tcMar>
              <w:top w:w="15" w:type="dxa"/>
              <w:left w:w="15" w:type="dxa"/>
              <w:bottom w:w="0" w:type="dxa"/>
              <w:right w:w="15" w:type="dxa"/>
            </w:tcMar>
            <w:vAlign w:val="center"/>
            <w:hideMark/>
          </w:tcPr>
          <w:p w14:paraId="2674624B" w14:textId="77777777" w:rsidR="00266BA7" w:rsidRPr="00736724" w:rsidRDefault="00266BA7" w:rsidP="00CA4E0C">
            <w:pPr>
              <w:jc w:val="center"/>
              <w:rPr>
                <w:rFonts w:ascii="Calibri" w:eastAsia="Times New Roman" w:hAnsi="Calibri" w:cs="Times New Roman"/>
                <w:color w:val="0000FF"/>
              </w:rPr>
            </w:pPr>
            <w:hyperlink r:id="rId177" w:history="1">
              <w:r w:rsidRPr="00736724">
                <w:rPr>
                  <w:rStyle w:val="Hyperlink"/>
                  <w:rFonts w:ascii="Calibri" w:eastAsia="Times New Roman" w:hAnsi="Calibri" w:cs="Times New Roman"/>
                </w:rPr>
                <w:t>Top Financial News</w:t>
              </w:r>
            </w:hyperlink>
          </w:p>
        </w:tc>
      </w:tr>
      <w:tr w:rsidR="00266BA7" w:rsidRPr="00736724" w14:paraId="6D65CCA1" w14:textId="77777777" w:rsidTr="00CA4E0C">
        <w:tblPrEx>
          <w:tblBorders>
            <w:top w:val="none" w:sz="0" w:space="0" w:color="auto"/>
            <w:left w:val="none" w:sz="0" w:space="0" w:color="auto"/>
            <w:bottom w:val="none" w:sz="0" w:space="0" w:color="auto"/>
            <w:right w:val="none" w:sz="0" w:space="0" w:color="auto"/>
          </w:tblBorders>
        </w:tblPrEx>
        <w:trPr>
          <w:trHeight w:val="3340"/>
          <w:jc w:val="center"/>
        </w:trPr>
        <w:tc>
          <w:tcPr>
            <w:tcW w:w="943" w:type="pct"/>
            <w:gridSpan w:val="3"/>
            <w:tcBorders>
              <w:top w:val="nil"/>
              <w:left w:val="nil"/>
              <w:bottom w:val="single" w:sz="4" w:space="0" w:color="9999FF"/>
              <w:right w:val="nil"/>
            </w:tcBorders>
            <w:tcMar>
              <w:top w:w="15" w:type="dxa"/>
              <w:left w:w="15" w:type="dxa"/>
              <w:bottom w:w="0" w:type="dxa"/>
              <w:right w:w="15" w:type="dxa"/>
            </w:tcMar>
            <w:vAlign w:val="center"/>
            <w:hideMark/>
          </w:tcPr>
          <w:p w14:paraId="3D01C3B2" w14:textId="77777777" w:rsidR="00266BA7" w:rsidRPr="00736724" w:rsidRDefault="00266BA7" w:rsidP="00CA4E0C">
            <w:pPr>
              <w:jc w:val="center"/>
              <w:rPr>
                <w:rFonts w:ascii="Calibri" w:eastAsia="Times New Roman" w:hAnsi="Calibri" w:cs="Times New Roman"/>
                <w:color w:val="0000FF"/>
              </w:rPr>
            </w:pPr>
            <w:hyperlink r:id="rId178" w:history="1">
              <w:r w:rsidRPr="00736724">
                <w:rPr>
                  <w:rStyle w:val="Hyperlink"/>
                  <w:rFonts w:ascii="Calibri" w:eastAsia="Times New Roman" w:hAnsi="Calibri" w:cs="Times New Roman"/>
                </w:rPr>
                <w:t>S&amp;P 500</w:t>
              </w:r>
            </w:hyperlink>
          </w:p>
        </w:tc>
        <w:tc>
          <w:tcPr>
            <w:tcW w:w="3712" w:type="pct"/>
            <w:gridSpan w:val="7"/>
            <w:tcBorders>
              <w:top w:val="nil"/>
              <w:left w:val="nil"/>
              <w:bottom w:val="single" w:sz="6" w:space="0" w:color="AEC2C8"/>
              <w:right w:val="nil"/>
            </w:tcBorders>
            <w:tcMar>
              <w:top w:w="0" w:type="dxa"/>
              <w:left w:w="15" w:type="dxa"/>
              <w:bottom w:w="0" w:type="dxa"/>
              <w:right w:w="15" w:type="dxa"/>
            </w:tcMar>
            <w:vAlign w:val="center"/>
            <w:hideMark/>
          </w:tcPr>
          <w:p w14:paraId="07BD6B5E" w14:textId="77777777" w:rsidR="00266BA7" w:rsidRPr="00736724" w:rsidRDefault="00266BA7" w:rsidP="00CA4E0C">
            <w:pPr>
              <w:pStyle w:val="NormalWeb"/>
              <w:spacing w:before="0" w:beforeAutospacing="0" w:after="0" w:afterAutospacing="0"/>
              <w:rPr>
                <w:rFonts w:ascii="Calibri" w:hAnsi="Calibri"/>
                <w:color w:val="000000"/>
              </w:rPr>
            </w:pPr>
            <w:r w:rsidRPr="00736724">
              <w:rPr>
                <w:rFonts w:ascii="Calibri" w:hAnsi="Calibri"/>
                <w:color w:val="000000"/>
              </w:rPr>
              <w:t xml:space="preserve">Standard &amp; Poor's 500. A basket of 500 stocks that </w:t>
            </w:r>
            <w:proofErr w:type="gramStart"/>
            <w:r w:rsidRPr="00736724">
              <w:rPr>
                <w:rFonts w:ascii="Calibri" w:hAnsi="Calibri"/>
                <w:color w:val="000000"/>
              </w:rPr>
              <w:t>are considered to be widely held</w:t>
            </w:r>
            <w:proofErr w:type="gramEnd"/>
            <w:r w:rsidRPr="00736724">
              <w:rPr>
                <w:rFonts w:ascii="Calibri" w:hAnsi="Calibri"/>
                <w:color w:val="000000"/>
              </w:rPr>
              <w:t xml:space="preserve">. The S&amp;P 500 index is weighted by market value, and its performance is thought to be representative of the stock market as a whole. The S&amp;P 500 index was created in 1957, although it has been extrapolated backwards to several decades earlier for performance comparison purposes. This index provides a broad snapshot of the overall U.S. equity market; in fact, over 70% of all U.S. </w:t>
            </w:r>
            <w:proofErr w:type="gramStart"/>
            <w:r w:rsidRPr="00736724">
              <w:rPr>
                <w:rFonts w:ascii="Calibri" w:hAnsi="Calibri"/>
                <w:color w:val="0000FF"/>
              </w:rPr>
              <w:t>equity</w:t>
            </w:r>
            <w:r w:rsidRPr="00736724">
              <w:rPr>
                <w:rFonts w:ascii="Calibri" w:hAnsi="Calibri"/>
                <w:color w:val="000000"/>
              </w:rPr>
              <w:t xml:space="preserve"> is tracked by the S&amp;P 500</w:t>
            </w:r>
            <w:proofErr w:type="gramEnd"/>
            <w:r w:rsidRPr="00736724">
              <w:rPr>
                <w:rFonts w:ascii="Calibri" w:hAnsi="Calibri"/>
                <w:color w:val="000000"/>
              </w:rPr>
              <w:t xml:space="preserve">. The index selects its companies based upon their market size, liquidity, and sector. Most of the companies in the index are solid mid cap or large cap corporations. Like the </w:t>
            </w:r>
            <w:proofErr w:type="spellStart"/>
            <w:r w:rsidRPr="00736724">
              <w:rPr>
                <w:rFonts w:ascii="Calibri" w:hAnsi="Calibri"/>
                <w:color w:val="000000"/>
              </w:rPr>
              <w:t>Nasdaq</w:t>
            </w:r>
            <w:proofErr w:type="spellEnd"/>
            <w:r w:rsidRPr="00736724">
              <w:rPr>
                <w:rFonts w:ascii="Calibri" w:hAnsi="Calibri"/>
                <w:color w:val="000000"/>
              </w:rPr>
              <w:t xml:space="preserve"> Composite, the S&amp;P 500 is a market-weighted index. Most experts consider the S&amp;P 500 one of the best benchmarks available to judge overall U.S. market performance.</w:t>
            </w:r>
          </w:p>
          <w:p w14:paraId="08CCB79D" w14:textId="77777777" w:rsidR="00266BA7" w:rsidRPr="00736724" w:rsidRDefault="00266BA7" w:rsidP="00CA4E0C">
            <w:pPr>
              <w:pStyle w:val="NormalWeb"/>
              <w:spacing w:before="0" w:beforeAutospacing="0" w:after="0" w:afterAutospacing="0"/>
              <w:jc w:val="right"/>
              <w:rPr>
                <w:rFonts w:ascii="Calibri" w:hAnsi="Calibri"/>
                <w:color w:val="000000"/>
              </w:rPr>
            </w:pPr>
            <w:r w:rsidRPr="00736724">
              <w:rPr>
                <w:rFonts w:ascii="Calibri" w:hAnsi="Calibri"/>
                <w:color w:val="000000"/>
              </w:rPr>
              <w:t>Source: InvestorWords.com</w:t>
            </w:r>
          </w:p>
        </w:tc>
        <w:tc>
          <w:tcPr>
            <w:tcW w:w="344" w:type="pct"/>
            <w:tcBorders>
              <w:top w:val="nil"/>
              <w:left w:val="nil"/>
              <w:bottom w:val="single" w:sz="4" w:space="0" w:color="9999FF"/>
              <w:right w:val="nil"/>
            </w:tcBorders>
            <w:tcMar>
              <w:top w:w="15" w:type="dxa"/>
              <w:left w:w="15" w:type="dxa"/>
              <w:bottom w:w="0" w:type="dxa"/>
              <w:right w:w="15" w:type="dxa"/>
            </w:tcMar>
            <w:vAlign w:val="center"/>
            <w:hideMark/>
          </w:tcPr>
          <w:p w14:paraId="30ACB9EF" w14:textId="77777777" w:rsidR="00266BA7" w:rsidRPr="00736724" w:rsidRDefault="00266BA7" w:rsidP="00CA4E0C">
            <w:pPr>
              <w:jc w:val="center"/>
              <w:rPr>
                <w:rFonts w:ascii="Calibri" w:eastAsia="Times New Roman" w:hAnsi="Calibri" w:cs="Times New Roman"/>
                <w:color w:val="0000FF"/>
              </w:rPr>
            </w:pPr>
            <w:hyperlink r:id="rId179" w:history="1">
              <w:r w:rsidRPr="00736724">
                <w:rPr>
                  <w:rStyle w:val="Hyperlink"/>
                  <w:rFonts w:ascii="Calibri" w:eastAsia="Times New Roman" w:hAnsi="Calibri" w:cs="Times New Roman"/>
                </w:rPr>
                <w:t>Top Financial News</w:t>
              </w:r>
            </w:hyperlink>
          </w:p>
        </w:tc>
      </w:tr>
      <w:tr w:rsidR="00266BA7" w:rsidRPr="00736724" w14:paraId="3D48E50B" w14:textId="77777777" w:rsidTr="00CA4E0C">
        <w:tblPrEx>
          <w:tblBorders>
            <w:top w:val="none" w:sz="0" w:space="0" w:color="auto"/>
            <w:left w:val="none" w:sz="0" w:space="0" w:color="auto"/>
            <w:bottom w:val="none" w:sz="0" w:space="0" w:color="auto"/>
            <w:right w:val="none" w:sz="0" w:space="0" w:color="auto"/>
          </w:tblBorders>
        </w:tblPrEx>
        <w:trPr>
          <w:trHeight w:val="2920"/>
          <w:jc w:val="center"/>
        </w:trPr>
        <w:tc>
          <w:tcPr>
            <w:tcW w:w="943" w:type="pct"/>
            <w:gridSpan w:val="3"/>
            <w:tcBorders>
              <w:top w:val="nil"/>
              <w:left w:val="nil"/>
              <w:bottom w:val="single" w:sz="4" w:space="0" w:color="9999FF"/>
              <w:right w:val="nil"/>
            </w:tcBorders>
            <w:tcMar>
              <w:top w:w="15" w:type="dxa"/>
              <w:left w:w="15" w:type="dxa"/>
              <w:bottom w:w="0" w:type="dxa"/>
              <w:right w:w="15" w:type="dxa"/>
            </w:tcMar>
            <w:vAlign w:val="center"/>
            <w:hideMark/>
          </w:tcPr>
          <w:p w14:paraId="75682F47" w14:textId="77777777" w:rsidR="00266BA7" w:rsidRPr="00736724" w:rsidRDefault="00266BA7" w:rsidP="00CA4E0C">
            <w:pPr>
              <w:jc w:val="center"/>
              <w:rPr>
                <w:rFonts w:ascii="Calibri" w:eastAsia="Times New Roman" w:hAnsi="Calibri" w:cs="Times New Roman"/>
                <w:color w:val="0000FF"/>
              </w:rPr>
            </w:pPr>
            <w:hyperlink r:id="rId180" w:history="1">
              <w:r w:rsidRPr="00736724">
                <w:rPr>
                  <w:rStyle w:val="Hyperlink"/>
                  <w:rFonts w:ascii="Calibri" w:eastAsia="Times New Roman" w:hAnsi="Calibri" w:cs="Times New Roman"/>
                </w:rPr>
                <w:t>NASDAQ Over-the-Counter Market (Includes a large number of companies in the technology industry.)</w:t>
              </w:r>
            </w:hyperlink>
          </w:p>
        </w:tc>
        <w:tc>
          <w:tcPr>
            <w:tcW w:w="3712" w:type="pct"/>
            <w:gridSpan w:val="7"/>
            <w:tcBorders>
              <w:top w:val="nil"/>
              <w:left w:val="nil"/>
              <w:bottom w:val="single" w:sz="6" w:space="0" w:color="AEC2C8"/>
              <w:right w:val="nil"/>
            </w:tcBorders>
            <w:tcMar>
              <w:top w:w="0" w:type="dxa"/>
              <w:left w:w="15" w:type="dxa"/>
              <w:bottom w:w="0" w:type="dxa"/>
              <w:right w:w="15" w:type="dxa"/>
            </w:tcMar>
            <w:vAlign w:val="center"/>
            <w:hideMark/>
          </w:tcPr>
          <w:p w14:paraId="38EA9B1F" w14:textId="77777777" w:rsidR="00266BA7" w:rsidRPr="00736724" w:rsidRDefault="00266BA7" w:rsidP="00CA4E0C">
            <w:pPr>
              <w:pStyle w:val="NormalWeb"/>
              <w:spacing w:before="0" w:beforeAutospacing="0" w:after="0" w:afterAutospacing="0"/>
              <w:rPr>
                <w:rFonts w:ascii="Calibri" w:hAnsi="Calibri"/>
                <w:color w:val="000000"/>
              </w:rPr>
            </w:pPr>
            <w:r w:rsidRPr="00736724">
              <w:rPr>
                <w:rFonts w:ascii="Calibri" w:hAnsi="Calibri"/>
                <w:color w:val="000000"/>
              </w:rPr>
              <w:t xml:space="preserve">A computerized system established by the NASDQ to facilitate trading by providing broker/dealers with current bid and ask price quotes on </w:t>
            </w:r>
            <w:r w:rsidRPr="00736724">
              <w:rPr>
                <w:rFonts w:ascii="Calibri" w:hAnsi="Calibri"/>
                <w:color w:val="0000FF"/>
              </w:rPr>
              <w:t>over-the-counter stocks</w:t>
            </w:r>
            <w:r w:rsidRPr="00736724">
              <w:rPr>
                <w:rFonts w:ascii="Calibri" w:hAnsi="Calibri"/>
                <w:color w:val="000000"/>
              </w:rPr>
              <w:t xml:space="preserve"> and some listed stocks. Unlike the Amex and the NYSE, the </w:t>
            </w:r>
            <w:proofErr w:type="spellStart"/>
            <w:r w:rsidRPr="00736724">
              <w:rPr>
                <w:rFonts w:ascii="Calibri" w:hAnsi="Calibri"/>
                <w:color w:val="000000"/>
              </w:rPr>
              <w:t>Nasdaq</w:t>
            </w:r>
            <w:proofErr w:type="spellEnd"/>
            <w:r w:rsidRPr="00736724">
              <w:rPr>
                <w:rFonts w:ascii="Calibri" w:hAnsi="Calibri"/>
                <w:color w:val="000000"/>
              </w:rPr>
              <w:t xml:space="preserve"> does not have a physical trading floor that brings together buyers and sellers. Instead, all trading on the </w:t>
            </w:r>
            <w:proofErr w:type="spellStart"/>
            <w:r w:rsidRPr="00736724">
              <w:rPr>
                <w:rFonts w:ascii="Calibri" w:hAnsi="Calibri"/>
                <w:color w:val="000000"/>
              </w:rPr>
              <w:t>Nasdaq</w:t>
            </w:r>
            <w:proofErr w:type="spellEnd"/>
            <w:r w:rsidRPr="00736724">
              <w:rPr>
                <w:rFonts w:ascii="Calibri" w:hAnsi="Calibri"/>
                <w:color w:val="000000"/>
              </w:rPr>
              <w:t xml:space="preserve"> exchange is done over a network of computers and telephones. The </w:t>
            </w:r>
            <w:proofErr w:type="spellStart"/>
            <w:r w:rsidRPr="00736724">
              <w:rPr>
                <w:rFonts w:ascii="Calibri" w:hAnsi="Calibri"/>
                <w:color w:val="000000"/>
              </w:rPr>
              <w:t>Nasdaq</w:t>
            </w:r>
            <w:proofErr w:type="spellEnd"/>
            <w:r w:rsidRPr="00736724">
              <w:rPr>
                <w:rFonts w:ascii="Calibri" w:hAnsi="Calibri"/>
                <w:color w:val="000000"/>
              </w:rPr>
              <w:t xml:space="preserve"> began when brokers started informally trading via telephone; the network was later formalized and linked by computer in the early 1970s. In 1998 the parent company of the </w:t>
            </w:r>
            <w:proofErr w:type="spellStart"/>
            <w:r w:rsidRPr="00736724">
              <w:rPr>
                <w:rFonts w:ascii="Calibri" w:hAnsi="Calibri"/>
                <w:color w:val="000000"/>
              </w:rPr>
              <w:t>Nasdaq</w:t>
            </w:r>
            <w:proofErr w:type="spellEnd"/>
            <w:r w:rsidRPr="00736724">
              <w:rPr>
                <w:rFonts w:ascii="Calibri" w:hAnsi="Calibri"/>
                <w:color w:val="000000"/>
              </w:rPr>
              <w:t xml:space="preserve"> purchased the Amex, although the two continue to operate separately. </w:t>
            </w:r>
          </w:p>
          <w:p w14:paraId="1B4DD67F" w14:textId="77777777" w:rsidR="00266BA7" w:rsidRPr="00736724" w:rsidRDefault="00266BA7" w:rsidP="00CA4E0C">
            <w:pPr>
              <w:pStyle w:val="NormalWeb"/>
              <w:spacing w:before="0" w:beforeAutospacing="0" w:after="0" w:afterAutospacing="0"/>
              <w:jc w:val="right"/>
              <w:rPr>
                <w:rFonts w:ascii="Calibri" w:hAnsi="Calibri"/>
                <w:color w:val="000000"/>
              </w:rPr>
            </w:pPr>
            <w:r w:rsidRPr="00736724">
              <w:rPr>
                <w:rFonts w:ascii="Calibri" w:hAnsi="Calibri"/>
                <w:color w:val="000000"/>
              </w:rPr>
              <w:t>Source: InvestorWords.com</w:t>
            </w:r>
          </w:p>
        </w:tc>
        <w:tc>
          <w:tcPr>
            <w:tcW w:w="344" w:type="pct"/>
            <w:tcBorders>
              <w:top w:val="nil"/>
              <w:left w:val="nil"/>
              <w:bottom w:val="single" w:sz="4" w:space="0" w:color="9999FF"/>
              <w:right w:val="nil"/>
            </w:tcBorders>
            <w:tcMar>
              <w:top w:w="15" w:type="dxa"/>
              <w:left w:w="15" w:type="dxa"/>
              <w:bottom w:w="0" w:type="dxa"/>
              <w:right w:w="15" w:type="dxa"/>
            </w:tcMar>
            <w:vAlign w:val="center"/>
            <w:hideMark/>
          </w:tcPr>
          <w:p w14:paraId="142A7EA3" w14:textId="77777777" w:rsidR="00266BA7" w:rsidRPr="00736724" w:rsidRDefault="00266BA7" w:rsidP="00CA4E0C">
            <w:pPr>
              <w:jc w:val="center"/>
              <w:rPr>
                <w:rFonts w:ascii="Calibri" w:eastAsia="Times New Roman" w:hAnsi="Calibri" w:cs="Times New Roman"/>
                <w:color w:val="0000FF"/>
              </w:rPr>
            </w:pPr>
            <w:hyperlink r:id="rId181" w:history="1">
              <w:r w:rsidRPr="00736724">
                <w:rPr>
                  <w:rStyle w:val="Hyperlink"/>
                  <w:rFonts w:ascii="Calibri" w:eastAsia="Times New Roman" w:hAnsi="Calibri" w:cs="Times New Roman"/>
                </w:rPr>
                <w:t>Top Financial News</w:t>
              </w:r>
            </w:hyperlink>
          </w:p>
        </w:tc>
      </w:tr>
      <w:tr w:rsidR="00266BA7" w:rsidRPr="00736724" w14:paraId="32775A16" w14:textId="77777777" w:rsidTr="00CA4E0C">
        <w:tblPrEx>
          <w:tblBorders>
            <w:top w:val="none" w:sz="0" w:space="0" w:color="auto"/>
            <w:left w:val="none" w:sz="0" w:space="0" w:color="auto"/>
            <w:bottom w:val="none" w:sz="0" w:space="0" w:color="auto"/>
            <w:right w:val="none" w:sz="0" w:space="0" w:color="auto"/>
          </w:tblBorders>
        </w:tblPrEx>
        <w:trPr>
          <w:trHeight w:val="1020"/>
          <w:jc w:val="center"/>
        </w:trPr>
        <w:tc>
          <w:tcPr>
            <w:tcW w:w="943" w:type="pct"/>
            <w:gridSpan w:val="3"/>
            <w:tcBorders>
              <w:top w:val="nil"/>
              <w:left w:val="nil"/>
              <w:bottom w:val="single" w:sz="4" w:space="0" w:color="9999FF"/>
              <w:right w:val="nil"/>
            </w:tcBorders>
            <w:tcMar>
              <w:top w:w="15" w:type="dxa"/>
              <w:left w:w="15" w:type="dxa"/>
              <w:bottom w:w="0" w:type="dxa"/>
              <w:right w:w="15" w:type="dxa"/>
            </w:tcMar>
            <w:vAlign w:val="center"/>
            <w:hideMark/>
          </w:tcPr>
          <w:p w14:paraId="3087A8D2" w14:textId="77777777" w:rsidR="00266BA7" w:rsidRPr="00736724" w:rsidRDefault="00266BA7" w:rsidP="00CA4E0C">
            <w:pPr>
              <w:jc w:val="center"/>
              <w:rPr>
                <w:rFonts w:ascii="Calibri" w:eastAsia="Times New Roman" w:hAnsi="Calibri" w:cs="Times New Roman"/>
                <w:color w:val="0000FF"/>
              </w:rPr>
            </w:pPr>
            <w:hyperlink r:id="rId182" w:history="1">
              <w:r w:rsidRPr="00736724">
                <w:rPr>
                  <w:rStyle w:val="Hyperlink"/>
                  <w:rFonts w:ascii="Calibri" w:eastAsia="Times New Roman" w:hAnsi="Calibri" w:cs="Times New Roman"/>
                </w:rPr>
                <w:t>Fed Funds Rate</w:t>
              </w:r>
            </w:hyperlink>
          </w:p>
        </w:tc>
        <w:tc>
          <w:tcPr>
            <w:tcW w:w="3712" w:type="pct"/>
            <w:gridSpan w:val="7"/>
            <w:tcBorders>
              <w:top w:val="nil"/>
              <w:left w:val="nil"/>
              <w:bottom w:val="single" w:sz="4" w:space="0" w:color="9999FF"/>
              <w:right w:val="nil"/>
            </w:tcBorders>
            <w:tcMar>
              <w:top w:w="15" w:type="dxa"/>
              <w:left w:w="15" w:type="dxa"/>
              <w:bottom w:w="0" w:type="dxa"/>
              <w:right w:w="15" w:type="dxa"/>
            </w:tcMar>
            <w:vAlign w:val="center"/>
            <w:hideMark/>
          </w:tcPr>
          <w:p w14:paraId="5F644140" w14:textId="77777777" w:rsidR="00266BA7" w:rsidRPr="00736724" w:rsidRDefault="00266BA7" w:rsidP="00CA4E0C">
            <w:pPr>
              <w:rPr>
                <w:rFonts w:ascii="Calibri" w:eastAsia="Times New Roman" w:hAnsi="Calibri" w:cs="Times New Roman"/>
                <w:color w:val="000000"/>
              </w:rPr>
            </w:pPr>
            <w:r w:rsidRPr="00736724">
              <w:rPr>
                <w:rFonts w:ascii="Calibri" w:eastAsia="Times New Roman" w:hAnsi="Calibri" w:cs="Times New Roman"/>
                <w:color w:val="000000"/>
              </w:rPr>
              <w:t>Current Federal Reserve Bank’s target for the Fed Funds Rate.  By reducing and increasing money in circulation (buying and selling government bonds and other financial securities), the FRB is able to effect changes in the interest rate banks use to borrow money from other banks, the fed funds rate.</w:t>
            </w:r>
          </w:p>
        </w:tc>
        <w:tc>
          <w:tcPr>
            <w:tcW w:w="344" w:type="pct"/>
            <w:tcBorders>
              <w:top w:val="nil"/>
              <w:left w:val="nil"/>
              <w:bottom w:val="single" w:sz="4" w:space="0" w:color="9999FF"/>
              <w:right w:val="nil"/>
            </w:tcBorders>
            <w:tcMar>
              <w:top w:w="15" w:type="dxa"/>
              <w:left w:w="15" w:type="dxa"/>
              <w:bottom w:w="0" w:type="dxa"/>
              <w:right w:w="15" w:type="dxa"/>
            </w:tcMar>
            <w:vAlign w:val="center"/>
            <w:hideMark/>
          </w:tcPr>
          <w:p w14:paraId="24282099" w14:textId="77777777" w:rsidR="00266BA7" w:rsidRPr="00736724" w:rsidRDefault="00266BA7" w:rsidP="00CA4E0C">
            <w:pPr>
              <w:jc w:val="center"/>
              <w:rPr>
                <w:rFonts w:ascii="Calibri" w:eastAsia="Times New Roman" w:hAnsi="Calibri" w:cs="Times New Roman"/>
                <w:color w:val="0000FF"/>
              </w:rPr>
            </w:pPr>
            <w:r w:rsidRPr="00736724">
              <w:rPr>
                <w:rFonts w:ascii="Calibri" w:eastAsia="Times New Roman" w:hAnsi="Calibri" w:cs="Times New Roman"/>
                <w:color w:val="0000FF"/>
              </w:rPr>
              <w:t> </w:t>
            </w:r>
          </w:p>
        </w:tc>
      </w:tr>
      <w:tr w:rsidR="00266BA7" w:rsidRPr="00736724" w14:paraId="06167231" w14:textId="77777777" w:rsidTr="00CA4E0C">
        <w:tblPrEx>
          <w:tblBorders>
            <w:top w:val="none" w:sz="0" w:space="0" w:color="auto"/>
            <w:left w:val="none" w:sz="0" w:space="0" w:color="auto"/>
            <w:bottom w:val="none" w:sz="0" w:space="0" w:color="auto"/>
            <w:right w:val="none" w:sz="0" w:space="0" w:color="auto"/>
          </w:tblBorders>
        </w:tblPrEx>
        <w:trPr>
          <w:trHeight w:val="680"/>
          <w:jc w:val="center"/>
        </w:trPr>
        <w:tc>
          <w:tcPr>
            <w:tcW w:w="943" w:type="pct"/>
            <w:gridSpan w:val="3"/>
            <w:tcBorders>
              <w:top w:val="nil"/>
              <w:left w:val="nil"/>
              <w:bottom w:val="single" w:sz="4" w:space="0" w:color="9999FF"/>
              <w:right w:val="nil"/>
            </w:tcBorders>
            <w:tcMar>
              <w:top w:w="15" w:type="dxa"/>
              <w:left w:w="15" w:type="dxa"/>
              <w:bottom w:w="0" w:type="dxa"/>
              <w:right w:w="15" w:type="dxa"/>
            </w:tcMar>
            <w:vAlign w:val="center"/>
            <w:hideMark/>
          </w:tcPr>
          <w:p w14:paraId="27C7C2EE" w14:textId="77777777" w:rsidR="00266BA7" w:rsidRPr="00736724" w:rsidRDefault="00266BA7" w:rsidP="00CA4E0C">
            <w:pPr>
              <w:jc w:val="center"/>
              <w:rPr>
                <w:rFonts w:ascii="Calibri" w:eastAsia="Times New Roman" w:hAnsi="Calibri" w:cs="Times New Roman"/>
                <w:color w:val="0000FF"/>
              </w:rPr>
            </w:pPr>
            <w:hyperlink r:id="rId183" w:history="1">
              <w:r w:rsidRPr="00736724">
                <w:rPr>
                  <w:rStyle w:val="Hyperlink"/>
                  <w:rFonts w:ascii="Calibri" w:eastAsia="Times New Roman" w:hAnsi="Calibri" w:cs="Times New Roman"/>
                </w:rPr>
                <w:t>Fed Funds Futures </w:t>
              </w:r>
            </w:hyperlink>
          </w:p>
        </w:tc>
        <w:tc>
          <w:tcPr>
            <w:tcW w:w="3712" w:type="pct"/>
            <w:gridSpan w:val="7"/>
            <w:tcBorders>
              <w:top w:val="nil"/>
              <w:left w:val="nil"/>
              <w:bottom w:val="single" w:sz="4" w:space="0" w:color="9999FF"/>
              <w:right w:val="nil"/>
            </w:tcBorders>
            <w:tcMar>
              <w:top w:w="15" w:type="dxa"/>
              <w:left w:w="15" w:type="dxa"/>
              <w:bottom w:w="0" w:type="dxa"/>
              <w:right w:w="15" w:type="dxa"/>
            </w:tcMar>
            <w:vAlign w:val="center"/>
            <w:hideMark/>
          </w:tcPr>
          <w:p w14:paraId="358DDC22" w14:textId="77777777" w:rsidR="00266BA7" w:rsidRPr="00736724" w:rsidRDefault="00266BA7" w:rsidP="00CA4E0C">
            <w:pPr>
              <w:rPr>
                <w:rFonts w:ascii="Calibri" w:eastAsia="Times New Roman" w:hAnsi="Calibri" w:cs="Times New Roman"/>
                <w:color w:val="000000"/>
              </w:rPr>
            </w:pPr>
            <w:r w:rsidRPr="00736724">
              <w:rPr>
                <w:rFonts w:ascii="Calibri" w:eastAsia="Times New Roman" w:hAnsi="Calibri" w:cs="Times New Roman"/>
                <w:color w:val="000000"/>
              </w:rPr>
              <w:t>What do the financial markets think the FED will do with interest rates at their next FOMC meeting?  Look to the Fed Funds Futures market for the answer.</w:t>
            </w:r>
          </w:p>
        </w:tc>
        <w:tc>
          <w:tcPr>
            <w:tcW w:w="344" w:type="pct"/>
            <w:tcBorders>
              <w:top w:val="nil"/>
              <w:left w:val="nil"/>
              <w:bottom w:val="single" w:sz="4" w:space="0" w:color="9999FF"/>
              <w:right w:val="nil"/>
            </w:tcBorders>
            <w:tcMar>
              <w:top w:w="15" w:type="dxa"/>
              <w:left w:w="15" w:type="dxa"/>
              <w:bottom w:w="0" w:type="dxa"/>
              <w:right w:w="15" w:type="dxa"/>
            </w:tcMar>
            <w:vAlign w:val="center"/>
            <w:hideMark/>
          </w:tcPr>
          <w:p w14:paraId="1E42DC9F" w14:textId="77777777" w:rsidR="00266BA7" w:rsidRPr="00736724" w:rsidRDefault="00266BA7" w:rsidP="00CA4E0C">
            <w:pPr>
              <w:jc w:val="center"/>
              <w:rPr>
                <w:rFonts w:ascii="Calibri" w:eastAsia="Times New Roman" w:hAnsi="Calibri" w:cs="Times New Roman"/>
                <w:color w:val="0000FF"/>
              </w:rPr>
            </w:pPr>
            <w:r w:rsidRPr="00736724">
              <w:rPr>
                <w:rFonts w:ascii="Calibri" w:eastAsia="Times New Roman" w:hAnsi="Calibri" w:cs="Times New Roman"/>
                <w:color w:val="0000FF"/>
              </w:rPr>
              <w:t> </w:t>
            </w:r>
          </w:p>
        </w:tc>
      </w:tr>
      <w:tr w:rsidR="00266BA7" w:rsidRPr="00736724" w14:paraId="025A2756" w14:textId="77777777" w:rsidTr="00CA4E0C">
        <w:tblPrEx>
          <w:tblBorders>
            <w:top w:val="none" w:sz="0" w:space="0" w:color="auto"/>
            <w:left w:val="none" w:sz="0" w:space="0" w:color="auto"/>
            <w:bottom w:val="none" w:sz="0" w:space="0" w:color="auto"/>
            <w:right w:val="none" w:sz="0" w:space="0" w:color="auto"/>
          </w:tblBorders>
        </w:tblPrEx>
        <w:trPr>
          <w:trHeight w:val="980"/>
          <w:jc w:val="center"/>
        </w:trPr>
        <w:tc>
          <w:tcPr>
            <w:tcW w:w="943" w:type="pct"/>
            <w:gridSpan w:val="3"/>
            <w:tcBorders>
              <w:top w:val="nil"/>
              <w:left w:val="nil"/>
              <w:bottom w:val="single" w:sz="4" w:space="0" w:color="9999FF"/>
              <w:right w:val="nil"/>
            </w:tcBorders>
            <w:tcMar>
              <w:top w:w="15" w:type="dxa"/>
              <w:left w:w="15" w:type="dxa"/>
              <w:bottom w:w="0" w:type="dxa"/>
              <w:right w:w="15" w:type="dxa"/>
            </w:tcMar>
            <w:vAlign w:val="center"/>
            <w:hideMark/>
          </w:tcPr>
          <w:p w14:paraId="26277EA5" w14:textId="77777777" w:rsidR="00266BA7" w:rsidRPr="00736724" w:rsidRDefault="00266BA7" w:rsidP="00CA4E0C">
            <w:pPr>
              <w:jc w:val="center"/>
              <w:rPr>
                <w:rFonts w:ascii="Calibri" w:eastAsia="Times New Roman" w:hAnsi="Calibri" w:cs="Times New Roman"/>
                <w:color w:val="000000"/>
              </w:rPr>
            </w:pPr>
            <w:r w:rsidRPr="00736724">
              <w:rPr>
                <w:rFonts w:ascii="Calibri" w:eastAsia="Times New Roman" w:hAnsi="Calibri" w:cs="Times New Roman"/>
                <w:color w:val="000000"/>
              </w:rPr>
              <w:t>Treasury Yield Curve</w:t>
            </w:r>
          </w:p>
        </w:tc>
        <w:tc>
          <w:tcPr>
            <w:tcW w:w="4057" w:type="pct"/>
            <w:gridSpan w:val="8"/>
            <w:tcBorders>
              <w:top w:val="single" w:sz="4" w:space="0" w:color="9999FF"/>
              <w:left w:val="nil"/>
              <w:bottom w:val="nil"/>
              <w:right w:val="nil"/>
            </w:tcBorders>
            <w:tcMar>
              <w:top w:w="15" w:type="dxa"/>
              <w:left w:w="15" w:type="dxa"/>
              <w:bottom w:w="0" w:type="dxa"/>
              <w:right w:w="15" w:type="dxa"/>
            </w:tcMar>
            <w:vAlign w:val="center"/>
            <w:hideMark/>
          </w:tcPr>
          <w:p w14:paraId="5432464C" w14:textId="77777777" w:rsidR="00266BA7" w:rsidRPr="00736724" w:rsidRDefault="00266BA7" w:rsidP="00CA4E0C">
            <w:pPr>
              <w:pStyle w:val="NormalWeb"/>
              <w:spacing w:before="0" w:beforeAutospacing="0" w:after="0" w:afterAutospacing="0"/>
              <w:rPr>
                <w:rFonts w:ascii="Calibri" w:hAnsi="Calibri"/>
                <w:color w:val="000000"/>
              </w:rPr>
            </w:pPr>
            <w:hyperlink r:id="rId184" w:history="1">
              <w:r w:rsidRPr="00736724">
                <w:rPr>
                  <w:rStyle w:val="Hyperlink"/>
                  <w:rFonts w:ascii="Calibri" w:hAnsi="Calibri"/>
                </w:rPr>
                <w:t>Implications</w:t>
              </w:r>
            </w:hyperlink>
            <w:r w:rsidRPr="00736724">
              <w:rPr>
                <w:rFonts w:ascii="Calibri" w:hAnsi="Calibri"/>
                <w:color w:val="000000"/>
              </w:rPr>
              <w:t xml:space="preserve"> of the treasury yield curve.</w:t>
            </w:r>
          </w:p>
          <w:p w14:paraId="27BFC0F4" w14:textId="77777777" w:rsidR="00266BA7" w:rsidRPr="00736724" w:rsidRDefault="00266BA7" w:rsidP="00CA4E0C">
            <w:pPr>
              <w:pStyle w:val="NormalWeb"/>
              <w:spacing w:before="0" w:beforeAutospacing="0" w:after="0" w:afterAutospacing="0"/>
              <w:rPr>
                <w:rFonts w:ascii="Calibri" w:hAnsi="Calibri"/>
                <w:color w:val="000000"/>
              </w:rPr>
            </w:pPr>
            <w:r w:rsidRPr="00736724">
              <w:rPr>
                <w:rFonts w:ascii="Calibri" w:hAnsi="Calibri"/>
                <w:color w:val="000000"/>
              </w:rPr>
              <w:t xml:space="preserve">The Yield Curve as a </w:t>
            </w:r>
            <w:hyperlink r:id="rId185" w:history="1">
              <w:r w:rsidRPr="00736724">
                <w:rPr>
                  <w:rStyle w:val="Hyperlink"/>
                  <w:rFonts w:ascii="Calibri" w:hAnsi="Calibri"/>
                </w:rPr>
                <w:t>Leading Indicator</w:t>
              </w:r>
            </w:hyperlink>
            <w:r w:rsidRPr="00736724">
              <w:rPr>
                <w:rFonts w:ascii="Calibri" w:hAnsi="Calibri"/>
                <w:color w:val="000000"/>
              </w:rPr>
              <w:t>: Some Practical Issues (8/06)</w:t>
            </w:r>
          </w:p>
        </w:tc>
      </w:tr>
    </w:tbl>
    <w:p w14:paraId="364BFD44" w14:textId="71418601" w:rsidR="00266BA7" w:rsidRDefault="00266BA7" w:rsidP="00266BA7">
      <w:pPr>
        <w:jc w:val="center"/>
      </w:pPr>
      <w:bookmarkStart w:id="21" w:name="_GoBack"/>
      <w:bookmarkEnd w:id="21"/>
    </w:p>
    <w:bookmarkEnd w:id="1"/>
    <w:sectPr w:rsidR="00266BA7" w:rsidSect="00856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468"/>
    <w:multiLevelType w:val="hybridMultilevel"/>
    <w:tmpl w:val="311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529E"/>
    <w:multiLevelType w:val="hybridMultilevel"/>
    <w:tmpl w:val="725E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6E5C8F"/>
    <w:multiLevelType w:val="multilevel"/>
    <w:tmpl w:val="2F34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21198"/>
    <w:multiLevelType w:val="hybridMultilevel"/>
    <w:tmpl w:val="4D484A86"/>
    <w:lvl w:ilvl="0" w:tplc="88DE4D4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BC5345"/>
    <w:multiLevelType w:val="multilevel"/>
    <w:tmpl w:val="7516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B44F2"/>
    <w:multiLevelType w:val="multilevel"/>
    <w:tmpl w:val="6966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B518C"/>
    <w:multiLevelType w:val="multilevel"/>
    <w:tmpl w:val="7E4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07C6C"/>
    <w:multiLevelType w:val="hybridMultilevel"/>
    <w:tmpl w:val="93000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EB6E45"/>
    <w:multiLevelType w:val="multilevel"/>
    <w:tmpl w:val="4986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CE535A"/>
    <w:multiLevelType w:val="hybridMultilevel"/>
    <w:tmpl w:val="32925D34"/>
    <w:lvl w:ilvl="0" w:tplc="32FE8F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95C0C"/>
    <w:multiLevelType w:val="multilevel"/>
    <w:tmpl w:val="02EA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C4057F"/>
    <w:multiLevelType w:val="multilevel"/>
    <w:tmpl w:val="0BFA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A72D0"/>
    <w:multiLevelType w:val="hybridMultilevel"/>
    <w:tmpl w:val="B9A6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9"/>
  </w:num>
  <w:num w:numId="5">
    <w:abstractNumId w:val="2"/>
  </w:num>
  <w:num w:numId="6">
    <w:abstractNumId w:val="5"/>
  </w:num>
  <w:num w:numId="7">
    <w:abstractNumId w:val="8"/>
  </w:num>
  <w:num w:numId="8">
    <w:abstractNumId w:val="10"/>
  </w:num>
  <w:num w:numId="9">
    <w:abstractNumId w:val="1"/>
  </w:num>
  <w:num w:numId="10">
    <w:abstractNumId w:val="7"/>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0E"/>
    <w:rsid w:val="00266BA7"/>
    <w:rsid w:val="0085680E"/>
    <w:rsid w:val="00BC5E98"/>
    <w:rsid w:val="00C62BBE"/>
    <w:rsid w:val="00C9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3A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0E"/>
    <w:rPr>
      <w:rFonts w:ascii="Times" w:hAnsi="Times"/>
      <w:sz w:val="20"/>
      <w:szCs w:val="20"/>
    </w:rPr>
  </w:style>
  <w:style w:type="paragraph" w:styleId="Heading1">
    <w:name w:val="heading 1"/>
    <w:basedOn w:val="Normal"/>
    <w:link w:val="Heading1Char"/>
    <w:uiPriority w:val="9"/>
    <w:qFormat/>
    <w:rsid w:val="0085680E"/>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85680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80E"/>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85680E"/>
    <w:rPr>
      <w:rFonts w:ascii="Times" w:hAnsi="Times"/>
      <w:b/>
      <w:bCs/>
      <w:sz w:val="27"/>
      <w:szCs w:val="27"/>
    </w:rPr>
  </w:style>
  <w:style w:type="character" w:styleId="FollowedHyperlink">
    <w:name w:val="FollowedHyperlink"/>
    <w:basedOn w:val="DefaultParagraphFont"/>
    <w:uiPriority w:val="99"/>
    <w:semiHidden/>
    <w:unhideWhenUsed/>
    <w:rsid w:val="0085680E"/>
    <w:rPr>
      <w:color w:val="800080"/>
      <w:u w:val="single"/>
    </w:rPr>
  </w:style>
  <w:style w:type="paragraph" w:styleId="NormalWeb">
    <w:name w:val="Normal (Web)"/>
    <w:basedOn w:val="Normal"/>
    <w:uiPriority w:val="99"/>
    <w:unhideWhenUsed/>
    <w:rsid w:val="0085680E"/>
    <w:pPr>
      <w:spacing w:before="100" w:beforeAutospacing="1" w:after="100" w:afterAutospacing="1"/>
    </w:pPr>
    <w:rPr>
      <w:rFonts w:cs="Times New Roman"/>
    </w:rPr>
  </w:style>
  <w:style w:type="character" w:styleId="Hyperlink">
    <w:name w:val="Hyperlink"/>
    <w:basedOn w:val="DefaultParagraphFont"/>
    <w:uiPriority w:val="99"/>
    <w:semiHidden/>
    <w:unhideWhenUsed/>
    <w:rsid w:val="0085680E"/>
    <w:rPr>
      <w:color w:val="0000FF"/>
      <w:u w:val="single"/>
    </w:rPr>
  </w:style>
  <w:style w:type="character" w:customStyle="1" w:styleId="spelle">
    <w:name w:val="spelle"/>
    <w:basedOn w:val="DefaultParagraphFont"/>
    <w:rsid w:val="0085680E"/>
  </w:style>
  <w:style w:type="character" w:customStyle="1" w:styleId="grame">
    <w:name w:val="grame"/>
    <w:basedOn w:val="DefaultParagraphFont"/>
    <w:rsid w:val="0085680E"/>
  </w:style>
  <w:style w:type="paragraph" w:styleId="ListParagraph">
    <w:name w:val="List Paragraph"/>
    <w:basedOn w:val="Normal"/>
    <w:uiPriority w:val="34"/>
    <w:qFormat/>
    <w:rsid w:val="0085680E"/>
    <w:pPr>
      <w:ind w:left="720"/>
      <w:contextualSpacing/>
    </w:pPr>
  </w:style>
  <w:style w:type="character" w:customStyle="1" w:styleId="tgc">
    <w:name w:val="_tgc"/>
    <w:basedOn w:val="DefaultParagraphFont"/>
    <w:rsid w:val="0085680E"/>
  </w:style>
  <w:style w:type="paragraph" w:styleId="BalloonText">
    <w:name w:val="Balloon Text"/>
    <w:basedOn w:val="Normal"/>
    <w:link w:val="BalloonTextChar"/>
    <w:uiPriority w:val="99"/>
    <w:semiHidden/>
    <w:unhideWhenUsed/>
    <w:rsid w:val="00856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80E"/>
    <w:rPr>
      <w:rFonts w:ascii="Lucida Grande" w:hAnsi="Lucida Grande" w:cs="Lucida Grande"/>
      <w:sz w:val="18"/>
      <w:szCs w:val="18"/>
    </w:rPr>
  </w:style>
  <w:style w:type="character" w:styleId="Strong">
    <w:name w:val="Strong"/>
    <w:basedOn w:val="DefaultParagraphFont"/>
    <w:uiPriority w:val="22"/>
    <w:qFormat/>
    <w:rsid w:val="0085680E"/>
    <w:rPr>
      <w:b/>
      <w:bCs/>
    </w:rPr>
  </w:style>
  <w:style w:type="character" w:customStyle="1" w:styleId="categorytitle">
    <w:name w:val="categorytitle"/>
    <w:basedOn w:val="DefaultParagraphFont"/>
    <w:rsid w:val="0085680E"/>
  </w:style>
  <w:style w:type="table" w:styleId="TableGrid">
    <w:name w:val="Table Grid"/>
    <w:basedOn w:val="TableNormal"/>
    <w:uiPriority w:val="59"/>
    <w:rsid w:val="0085680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0E"/>
    <w:rPr>
      <w:rFonts w:ascii="Times" w:hAnsi="Times"/>
      <w:sz w:val="20"/>
      <w:szCs w:val="20"/>
    </w:rPr>
  </w:style>
  <w:style w:type="paragraph" w:styleId="Heading1">
    <w:name w:val="heading 1"/>
    <w:basedOn w:val="Normal"/>
    <w:link w:val="Heading1Char"/>
    <w:uiPriority w:val="9"/>
    <w:qFormat/>
    <w:rsid w:val="0085680E"/>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85680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80E"/>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85680E"/>
    <w:rPr>
      <w:rFonts w:ascii="Times" w:hAnsi="Times"/>
      <w:b/>
      <w:bCs/>
      <w:sz w:val="27"/>
      <w:szCs w:val="27"/>
    </w:rPr>
  </w:style>
  <w:style w:type="character" w:styleId="FollowedHyperlink">
    <w:name w:val="FollowedHyperlink"/>
    <w:basedOn w:val="DefaultParagraphFont"/>
    <w:uiPriority w:val="99"/>
    <w:semiHidden/>
    <w:unhideWhenUsed/>
    <w:rsid w:val="0085680E"/>
    <w:rPr>
      <w:color w:val="800080"/>
      <w:u w:val="single"/>
    </w:rPr>
  </w:style>
  <w:style w:type="paragraph" w:styleId="NormalWeb">
    <w:name w:val="Normal (Web)"/>
    <w:basedOn w:val="Normal"/>
    <w:uiPriority w:val="99"/>
    <w:unhideWhenUsed/>
    <w:rsid w:val="0085680E"/>
    <w:pPr>
      <w:spacing w:before="100" w:beforeAutospacing="1" w:after="100" w:afterAutospacing="1"/>
    </w:pPr>
    <w:rPr>
      <w:rFonts w:cs="Times New Roman"/>
    </w:rPr>
  </w:style>
  <w:style w:type="character" w:styleId="Hyperlink">
    <w:name w:val="Hyperlink"/>
    <w:basedOn w:val="DefaultParagraphFont"/>
    <w:uiPriority w:val="99"/>
    <w:semiHidden/>
    <w:unhideWhenUsed/>
    <w:rsid w:val="0085680E"/>
    <w:rPr>
      <w:color w:val="0000FF"/>
      <w:u w:val="single"/>
    </w:rPr>
  </w:style>
  <w:style w:type="character" w:customStyle="1" w:styleId="spelle">
    <w:name w:val="spelle"/>
    <w:basedOn w:val="DefaultParagraphFont"/>
    <w:rsid w:val="0085680E"/>
  </w:style>
  <w:style w:type="character" w:customStyle="1" w:styleId="grame">
    <w:name w:val="grame"/>
    <w:basedOn w:val="DefaultParagraphFont"/>
    <w:rsid w:val="0085680E"/>
  </w:style>
  <w:style w:type="paragraph" w:styleId="ListParagraph">
    <w:name w:val="List Paragraph"/>
    <w:basedOn w:val="Normal"/>
    <w:uiPriority w:val="34"/>
    <w:qFormat/>
    <w:rsid w:val="0085680E"/>
    <w:pPr>
      <w:ind w:left="720"/>
      <w:contextualSpacing/>
    </w:pPr>
  </w:style>
  <w:style w:type="character" w:customStyle="1" w:styleId="tgc">
    <w:name w:val="_tgc"/>
    <w:basedOn w:val="DefaultParagraphFont"/>
    <w:rsid w:val="0085680E"/>
  </w:style>
  <w:style w:type="paragraph" w:styleId="BalloonText">
    <w:name w:val="Balloon Text"/>
    <w:basedOn w:val="Normal"/>
    <w:link w:val="BalloonTextChar"/>
    <w:uiPriority w:val="99"/>
    <w:semiHidden/>
    <w:unhideWhenUsed/>
    <w:rsid w:val="00856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80E"/>
    <w:rPr>
      <w:rFonts w:ascii="Lucida Grande" w:hAnsi="Lucida Grande" w:cs="Lucida Grande"/>
      <w:sz w:val="18"/>
      <w:szCs w:val="18"/>
    </w:rPr>
  </w:style>
  <w:style w:type="character" w:styleId="Strong">
    <w:name w:val="Strong"/>
    <w:basedOn w:val="DefaultParagraphFont"/>
    <w:uiPriority w:val="22"/>
    <w:qFormat/>
    <w:rsid w:val="0085680E"/>
    <w:rPr>
      <w:b/>
      <w:bCs/>
    </w:rPr>
  </w:style>
  <w:style w:type="character" w:customStyle="1" w:styleId="categorytitle">
    <w:name w:val="categorytitle"/>
    <w:basedOn w:val="DefaultParagraphFont"/>
    <w:rsid w:val="0085680E"/>
  </w:style>
  <w:style w:type="table" w:styleId="TableGrid">
    <w:name w:val="Table Grid"/>
    <w:basedOn w:val="TableNormal"/>
    <w:uiPriority w:val="59"/>
    <w:rsid w:val="0085680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economagic.com/em-cgi/data.exe/tmp/65-185-149-90!20061022140905" TargetMode="External"/><Relationship Id="rId143" Type="http://schemas.openxmlformats.org/officeDocument/2006/relationships/hyperlink" Target="http://www.economagic.com/em-cgi/data.exe/tmp/65-185-149-90!20061022141010" TargetMode="External"/><Relationship Id="rId144" Type="http://schemas.openxmlformats.org/officeDocument/2006/relationships/hyperlink" Target="http://research.stlouisfed.org/fred2/series/PPIFGS" TargetMode="External"/><Relationship Id="rId145" Type="http://schemas.openxmlformats.org/officeDocument/2006/relationships/hyperlink" Target="http://research.stlouisfed.org/fred2/series/PPIFGS/downloaddata/PPIFGS.xls" TargetMode="External"/><Relationship Id="rId146" Type="http://schemas.openxmlformats.org/officeDocument/2006/relationships/hyperlink" Target="http://research.stlouisfed.org/fred2/series/ECIWAG?&amp;cid=4" TargetMode="External"/><Relationship Id="rId147" Type="http://schemas.openxmlformats.org/officeDocument/2006/relationships/hyperlink" Target="http://research.stlouisfed.org/fred2/series/ECIWAG/downloaddata/ECIWAG.xls" TargetMode="External"/><Relationship Id="rId148" Type="http://schemas.openxmlformats.org/officeDocument/2006/relationships/hyperlink" Target="http://www.economagic.com/em-cgi/data.exe/tmp/208-183-225-11!20061027133139" TargetMode="External"/><Relationship Id="rId149" Type="http://schemas.openxmlformats.org/officeDocument/2006/relationships/hyperlink" Target="http://www.economagic.com/em-cgi/data.exe/tmp/208-183-225-11!20061027133227" TargetMode="External"/><Relationship Id="rId180" Type="http://schemas.openxmlformats.org/officeDocument/2006/relationships/hyperlink" Target="http://finance.yahoo.com/q?s=%5eIXIC" TargetMode="External"/><Relationship Id="rId181" Type="http://schemas.openxmlformats.org/officeDocument/2006/relationships/hyperlink" Target="http://finance.yahoo.com/q?s=%5eIXIC" TargetMode="External"/><Relationship Id="rId182" Type="http://schemas.openxmlformats.org/officeDocument/2006/relationships/hyperlink" Target="http://www.federalreserve.gov/fomc/fundsrate.htm" TargetMode="External"/><Relationship Id="rId40" Type="http://schemas.openxmlformats.org/officeDocument/2006/relationships/hyperlink" Target="http://research.stlouisfed.org/fred2/series/OILPRICE" TargetMode="External"/><Relationship Id="rId41" Type="http://schemas.openxmlformats.org/officeDocument/2006/relationships/hyperlink" Target="http://www.economagic.com/em-cgi/translate.exe/fedstl/oilprice:(diff)dppa12" TargetMode="External"/><Relationship Id="rId42" Type="http://schemas.openxmlformats.org/officeDocument/2006/relationships/hyperlink" Target="http://www.economagic.com/em-cgi/translate.exe/fedstl/oilprice:(diff)dpan12" TargetMode="External"/><Relationship Id="rId43" Type="http://schemas.openxmlformats.org/officeDocument/2006/relationships/hyperlink" Target="http://research.stlouisfed.org/fred2/series/CPIAUCSL" TargetMode="External"/><Relationship Id="rId44" Type="http://schemas.openxmlformats.org/officeDocument/2006/relationships/hyperlink" Target="http://www.economagic.com/em-cgi/translate.exe/fedstl/cpiaucsl:(diff)dppa12" TargetMode="External"/><Relationship Id="rId45" Type="http://schemas.openxmlformats.org/officeDocument/2006/relationships/hyperlink" Target="http://www.economagic.com/em-cgi/translate.exe/fedstl/cpiaucsl:(diff)dpan12" TargetMode="External"/><Relationship Id="rId46" Type="http://schemas.openxmlformats.org/officeDocument/2006/relationships/hyperlink" Target="http://www.economagic.com/em-cgi/translate.exe/fedstl/cpilfesl:(diff)dppa12" TargetMode="External"/><Relationship Id="rId47" Type="http://schemas.openxmlformats.org/officeDocument/2006/relationships/hyperlink" Target="http://www.economagic.com/em-cgi/translate.exe/fedstl/cpilfesl:(diff)dpan12" TargetMode="External"/><Relationship Id="rId48" Type="http://schemas.openxmlformats.org/officeDocument/2006/relationships/hyperlink" Target="http://research.stlouisfed.org/fred2/series/PPIFGS" TargetMode="External"/><Relationship Id="rId49" Type="http://schemas.openxmlformats.org/officeDocument/2006/relationships/hyperlink" Target="http://www.economagic.com/em-cgi/translate.exe/fedstl/ppifgs:(diff)dppa12" TargetMode="External"/><Relationship Id="rId183" Type="http://schemas.openxmlformats.org/officeDocument/2006/relationships/hyperlink" Target="http://www.cbot.com/cbot/pub/page/0,3181,1525,00.html" TargetMode="External"/><Relationship Id="rId184" Type="http://schemas.openxmlformats.org/officeDocument/2006/relationships/hyperlink" Target="http://www.econbrowser.com/archives/2006/07/reading_the_yie.html" TargetMode="External"/><Relationship Id="rId185" Type="http://schemas.openxmlformats.org/officeDocument/2006/relationships/hyperlink" Target="http://www.ny.frb.org/research/current_issues/ci12-5.html" TargetMode="External"/><Relationship Id="rId186" Type="http://schemas.openxmlformats.org/officeDocument/2006/relationships/fontTable" Target="fontTable.xml"/><Relationship Id="rId187" Type="http://schemas.openxmlformats.org/officeDocument/2006/relationships/theme" Target="theme/theme1.xml"/><Relationship Id="rId80" Type="http://schemas.openxmlformats.org/officeDocument/2006/relationships/hyperlink" Target="http://research.stlouisfed.org/fred2/series/MZMSL" TargetMode="External"/><Relationship Id="rId81" Type="http://schemas.openxmlformats.org/officeDocument/2006/relationships/hyperlink" Target="http://research.stlouisfed.org/fred2/series/RRSFS/downloaddata/RRSFS.xls" TargetMode="External"/><Relationship Id="rId82" Type="http://schemas.openxmlformats.org/officeDocument/2006/relationships/hyperlink" Target="http://www.economagic.com/em-cgi/translate.exe/fedstl/mzmsl:(diff)dppa12" TargetMode="External"/><Relationship Id="rId83" Type="http://schemas.openxmlformats.org/officeDocument/2006/relationships/hyperlink" Target="http://www.economagic.com/em-cgi/translate.exe/fedstl/mzmsl:(diff)dpan12" TargetMode="External"/><Relationship Id="rId84" Type="http://schemas.openxmlformats.org/officeDocument/2006/relationships/hyperlink" Target="http://research.stlouisfed.org/fred2/series/GCEC96" TargetMode="External"/><Relationship Id="rId85" Type="http://schemas.openxmlformats.org/officeDocument/2006/relationships/hyperlink" Target="http://research.stlouisfed.org/fred2/series/GCEC96/downloaddata/GCEC96.xls" TargetMode="External"/><Relationship Id="rId86" Type="http://schemas.openxmlformats.org/officeDocument/2006/relationships/hyperlink" Target="http://www.economagic.com/em-cgi/data.exe/tmp/65-185-149-90!20061022133034" TargetMode="External"/><Relationship Id="rId87" Type="http://schemas.openxmlformats.org/officeDocument/2006/relationships/hyperlink" Target="http://research.stlouisfed.org/fred2/series/FYGFD?&amp;cid=5" TargetMode="External"/><Relationship Id="rId88" Type="http://schemas.openxmlformats.org/officeDocument/2006/relationships/hyperlink" Target="http://research.stlouisfed.org/fred2/series/FYGFD/downloaddata/FYGFD.xls" TargetMode="External"/><Relationship Id="rId89" Type="http://schemas.openxmlformats.org/officeDocument/2006/relationships/hyperlink" Target="http://www.economagic.com/em-cgi/data.exe/tmp/65-185-149-90!20061022133342" TargetMode="External"/><Relationship Id="rId110" Type="http://schemas.openxmlformats.org/officeDocument/2006/relationships/hyperlink" Target="http://www.economagic.com/em-cgi/translate.exe/fedstl/pmsave:(diff)dppa12" TargetMode="External"/><Relationship Id="rId111" Type="http://schemas.openxmlformats.org/officeDocument/2006/relationships/hyperlink" Target="http://www.economagic.com/em-cgi/translate.exe/fedstl/pmsave:(diff)dpan12" TargetMode="External"/><Relationship Id="rId112" Type="http://schemas.openxmlformats.org/officeDocument/2006/relationships/hyperlink" Target="http://research.stlouisfed.org/fred2/series/PSAVERT" TargetMode="External"/><Relationship Id="rId113" Type="http://schemas.openxmlformats.org/officeDocument/2006/relationships/hyperlink" Target="http://research.stlouisfed.org/fred2/series/PSAVERT/downloaddata/PSAVERT.xls" TargetMode="External"/><Relationship Id="rId114" Type="http://schemas.openxmlformats.org/officeDocument/2006/relationships/hyperlink" Target="http://research.stlouisfed.org/fred2/series/NCOCMC?&amp;cid=93" TargetMode="External"/><Relationship Id="rId115" Type="http://schemas.openxmlformats.org/officeDocument/2006/relationships/hyperlink" Target="http://research.stlouisfed.org/fred2/series/NCOCMC/downloaddata/NCOCMC.xls" TargetMode="External"/><Relationship Id="rId116" Type="http://schemas.openxmlformats.org/officeDocument/2006/relationships/hyperlink" Target="http://www.economagic.com/em-cgi/translate.exe/fedstl/ncocmc:(diff)dppa4" TargetMode="External"/><Relationship Id="rId117" Type="http://schemas.openxmlformats.org/officeDocument/2006/relationships/hyperlink" Target="http://www.economagic.com/em-cgi/translate.exe/fedstl/ncocmc:(diff)dpan4" TargetMode="External"/><Relationship Id="rId118" Type="http://schemas.openxmlformats.org/officeDocument/2006/relationships/hyperlink" Target="http://www.uscourts.gov/bnkrpctystats/bankruptcy_f2_12monthmar2006.xls" TargetMode="External"/><Relationship Id="rId119" Type="http://schemas.openxmlformats.org/officeDocument/2006/relationships/hyperlink" Target="http://www.uscourts.gov/bnkrpctystats/bankruptcy_f2_12monthmar2006.xls" TargetMode="External"/><Relationship Id="rId150" Type="http://schemas.openxmlformats.org/officeDocument/2006/relationships/hyperlink" Target="http://research.stlouisfed.org/fred2/series/COMPNFB?&amp;cid=2" TargetMode="External"/><Relationship Id="rId151" Type="http://schemas.openxmlformats.org/officeDocument/2006/relationships/hyperlink" Target="http://research.stlouisfed.org/fred2/series/COMPNFB/downloaddata/COMPNFB.xls" TargetMode="External"/><Relationship Id="rId152" Type="http://schemas.openxmlformats.org/officeDocument/2006/relationships/hyperlink" Target="http://www.economagic.com/em-cgi/data.exe/tmp/208-183-225-11!20061027133344" TargetMode="External"/><Relationship Id="rId10" Type="http://schemas.openxmlformats.org/officeDocument/2006/relationships/hyperlink" Target="http://research.stlouisfed.org/fred2/series/PCEC96" TargetMode="External"/><Relationship Id="rId11" Type="http://schemas.openxmlformats.org/officeDocument/2006/relationships/hyperlink" Target="http://www.economagic.com/em-cgi/translate.exe/fedstl/gdpc96:(diff)dppa4" TargetMode="External"/><Relationship Id="rId12" Type="http://schemas.openxmlformats.org/officeDocument/2006/relationships/hyperlink" Target="http://www.economagic.com/em-cgi/translate.exe/fedstl/gdpc96:(diff)dppa4" TargetMode="External"/><Relationship Id="rId13" Type="http://schemas.openxmlformats.org/officeDocument/2006/relationships/hyperlink" Target="http://www.economagic.com/em-cgi/translate.exe/fedstl/gdpc96:(diff)dpan4" TargetMode="External"/><Relationship Id="rId14" Type="http://schemas.openxmlformats.org/officeDocument/2006/relationships/hyperlink" Target="http://research.stlouisfed.org/fred2/series/GPDIC96" TargetMode="External"/><Relationship Id="rId15" Type="http://schemas.openxmlformats.org/officeDocument/2006/relationships/hyperlink" Target="http://www.economagic.com/em-cgi/translate.exe/fedstl/gpdic96:(diff)dppa4" TargetMode="External"/><Relationship Id="rId16" Type="http://schemas.openxmlformats.org/officeDocument/2006/relationships/hyperlink" Target="http://www.economagic.com/em-cgi/translate.exe/fedstl/gpdic96:(diff)dpan4" TargetMode="External"/><Relationship Id="rId17" Type="http://schemas.openxmlformats.org/officeDocument/2006/relationships/hyperlink" Target="http://research.stlouisfed.org/fred2/series/GCEC96" TargetMode="External"/><Relationship Id="rId18" Type="http://schemas.openxmlformats.org/officeDocument/2006/relationships/hyperlink" Target="http://www.economagic.com/em-cgi/translate.exe/fedstl/gcec96:(diff)dppa4" TargetMode="External"/><Relationship Id="rId19" Type="http://schemas.openxmlformats.org/officeDocument/2006/relationships/hyperlink" Target="http://www.economagic.com/em-cgi/translate.exe/fedstl/gcec96:(diff)dpan4" TargetMode="External"/><Relationship Id="rId153" Type="http://schemas.openxmlformats.org/officeDocument/2006/relationships/hyperlink" Target="http://www.economagic.com/em-cgi/data.exe/tmp/208-183-225-11!20061027133442" TargetMode="External"/><Relationship Id="rId154" Type="http://schemas.openxmlformats.org/officeDocument/2006/relationships/hyperlink" Target="http://research.stlouisfed.org/fred2/series/AHETPI?&amp;cid=11" TargetMode="External"/><Relationship Id="rId155" Type="http://schemas.openxmlformats.org/officeDocument/2006/relationships/hyperlink" Target="http://research.stlouisfed.org/fred2/series/AHETPI/downloaddata/AHETPI.xls" TargetMode="External"/><Relationship Id="rId156" Type="http://schemas.openxmlformats.org/officeDocument/2006/relationships/hyperlink" Target="http://www.economagic.com/em-cgi/data.exe/tmp/208-183-225-11!20061027133402" TargetMode="External"/><Relationship Id="rId157" Type="http://schemas.openxmlformats.org/officeDocument/2006/relationships/hyperlink" Target="http://www.economagic.com/em-cgi/data.exe/tmp/208-183-225-11!20061027133446" TargetMode="External"/><Relationship Id="rId158" Type="http://schemas.openxmlformats.org/officeDocument/2006/relationships/hyperlink" Target="http://research.stlouisfed.org/fred2/series/ULCNFB?&amp;cid=2" TargetMode="External"/><Relationship Id="rId159" Type="http://schemas.openxmlformats.org/officeDocument/2006/relationships/hyperlink" Target="http://research.stlouisfed.org/fred2/series/ULCNFB/downloaddata/ULCNFB.xls" TargetMode="External"/><Relationship Id="rId50" Type="http://schemas.openxmlformats.org/officeDocument/2006/relationships/hyperlink" Target="http://www.economagic.com/em-cgi/translate.exe/fedstl/ppifgs:(diff)dpan12" TargetMode="External"/><Relationship Id="rId51" Type="http://schemas.openxmlformats.org/officeDocument/2006/relationships/hyperlink" Target="http://research.stlouisfed.org/fred2/series/ULCNFB?&amp;cid=2" TargetMode="External"/><Relationship Id="rId52" Type="http://schemas.openxmlformats.org/officeDocument/2006/relationships/hyperlink" Target="http://www.economagic.com/em-cgi/translate.exe/fedstl/ulcnfb:(diff)dppa4" TargetMode="External"/><Relationship Id="rId53" Type="http://schemas.openxmlformats.org/officeDocument/2006/relationships/hyperlink" Target="http://www.economagic.com/em-cgi/translate.exe/fedstl/ulcnfb:(diff)dpan4" TargetMode="External"/><Relationship Id="rId54" Type="http://schemas.openxmlformats.org/officeDocument/2006/relationships/hyperlink" Target="http://research.stlouisfed.org/fred2/series/OPHNFB?&amp;cid=2" TargetMode="External"/><Relationship Id="rId55" Type="http://schemas.openxmlformats.org/officeDocument/2006/relationships/hyperlink" Target="http://www.economagic.com/em-cgi/translate.exe/fedstl/ophnfb:(diff)dppa4" TargetMode="External"/><Relationship Id="rId56" Type="http://schemas.openxmlformats.org/officeDocument/2006/relationships/hyperlink" Target="http://www.economagic.com/em-cgi/translate.exe/fedstl/ophnfb:(diff)dpan4" TargetMode="External"/><Relationship Id="rId57" Type="http://schemas.openxmlformats.org/officeDocument/2006/relationships/hyperlink" Target="http://research.stlouisfed.org/fred2/series/TCU?&amp;cid=3" TargetMode="External"/><Relationship Id="rId58" Type="http://schemas.openxmlformats.org/officeDocument/2006/relationships/hyperlink" Target="http://www.economagic.com/em-cgi/translate.exe/fedstl/tcu:(diff)dppa12" TargetMode="External"/><Relationship Id="rId59" Type="http://schemas.openxmlformats.org/officeDocument/2006/relationships/hyperlink" Target="http://www.economagic.com/em-cgi/translate.exe/fedstl/tcu:(diff)dpan12" TargetMode="External"/><Relationship Id="rId90" Type="http://schemas.openxmlformats.org/officeDocument/2006/relationships/hyperlink" Target="http://research.stlouisfed.org/fred2/series/FYGFDPUB?&amp;cid=5" TargetMode="External"/><Relationship Id="rId91" Type="http://schemas.openxmlformats.org/officeDocument/2006/relationships/hyperlink" Target="http://research.stlouisfed.org/fred2/series/FYGFDPUB/downloaddata/FYGFDPUB.xls" TargetMode="External"/><Relationship Id="rId92" Type="http://schemas.openxmlformats.org/officeDocument/2006/relationships/hyperlink" Target="http://www.economagic.com/em-cgi/data.exe/tmp/65-185-149-90!20061022133457" TargetMode="External"/><Relationship Id="rId93" Type="http://schemas.openxmlformats.org/officeDocument/2006/relationships/hyperlink" Target="http://research.stlouisfed.org/fred2/series/FYFSD?&amp;cid=5" TargetMode="External"/><Relationship Id="rId94" Type="http://schemas.openxmlformats.org/officeDocument/2006/relationships/hyperlink" Target="http://research.stlouisfed.org/fred2/series/FYFSD/downloaddata/FYFSD.xls" TargetMode="External"/><Relationship Id="rId95" Type="http://schemas.openxmlformats.org/officeDocument/2006/relationships/hyperlink" Target="http://www.economagic.com/em-cgi/data.exe/tmp/65-185-149-90!20061022141804" TargetMode="External"/><Relationship Id="rId96" Type="http://schemas.openxmlformats.org/officeDocument/2006/relationships/hyperlink" Target="http://research.stlouisfed.org/fred2/series/BUSLOANS" TargetMode="External"/><Relationship Id="rId97" Type="http://schemas.openxmlformats.org/officeDocument/2006/relationships/hyperlink" Target="http://research.stlouisfed.org/fred2/series/BUSLOANS/downloaddata/BUSLOANS.xls" TargetMode="External"/><Relationship Id="rId98" Type="http://schemas.openxmlformats.org/officeDocument/2006/relationships/hyperlink" Target="http://www.economagic.com/em-cgi/translate.exe/fedstl/busloans:(diff)dppa12" TargetMode="External"/><Relationship Id="rId99" Type="http://schemas.openxmlformats.org/officeDocument/2006/relationships/hyperlink" Target="http://www.economagic.com/em-cgi/translate.exe/fedstl/busloans:(diff)dppa12" TargetMode="External"/><Relationship Id="rId120" Type="http://schemas.openxmlformats.org/officeDocument/2006/relationships/hyperlink" Target="http://research.stlouisfed.org/fred2/series/FODSP?&amp;cid=97" TargetMode="External"/><Relationship Id="rId121" Type="http://schemas.openxmlformats.org/officeDocument/2006/relationships/hyperlink" Target="http://research.stlouisfed.org/fred2/series/FODSP/downloaddata/FODSP.xls" TargetMode="External"/><Relationship Id="rId122" Type="http://schemas.openxmlformats.org/officeDocument/2006/relationships/hyperlink" Target="http://www.economagic.com/em-cgi/translate.exe/fedstl/fodsp:(diff)dppa4" TargetMode="External"/><Relationship Id="rId123" Type="http://schemas.openxmlformats.org/officeDocument/2006/relationships/hyperlink" Target="http://www.economagic.com/em-cgi/translate.exe/fedstl/fodsp:(diff)dpan4" TargetMode="External"/><Relationship Id="rId124" Type="http://schemas.openxmlformats.org/officeDocument/2006/relationships/hyperlink" Target="http://research.stlouisfed.org/fred2/series/CPIAUCSL" TargetMode="External"/><Relationship Id="rId125" Type="http://schemas.openxmlformats.org/officeDocument/2006/relationships/hyperlink" Target="http://research.stlouisfed.org/fred2/series/CPIAUCSL/downloaddata/CPIAUCSL.xls" TargetMode="External"/><Relationship Id="rId126" Type="http://schemas.openxmlformats.org/officeDocument/2006/relationships/hyperlink" Target="http://www.economagic.com/em-cgi/data.exe/tmp/65-185-149-90!20061022140418" TargetMode="External"/><Relationship Id="rId127" Type="http://schemas.openxmlformats.org/officeDocument/2006/relationships/hyperlink" Target="http://www.economagic.com/em-cgi/data.exe/tmp/65-185-149-90!20061022140451" TargetMode="External"/><Relationship Id="rId128" Type="http://schemas.openxmlformats.org/officeDocument/2006/relationships/hyperlink" Target="http://research.stlouisfed.org/fred2/series/CPILFESL" TargetMode="External"/><Relationship Id="rId129" Type="http://schemas.openxmlformats.org/officeDocument/2006/relationships/hyperlink" Target="http://research.stlouisfed.org/fred2/series/CPILFESL/downloaddata/CPILFESL.xls" TargetMode="External"/><Relationship Id="rId160" Type="http://schemas.openxmlformats.org/officeDocument/2006/relationships/hyperlink" Target="http://www.economagic.com/em-cgi/data.exe/tmp/65-185-149-90!20061022140912" TargetMode="External"/><Relationship Id="rId161" Type="http://schemas.openxmlformats.org/officeDocument/2006/relationships/hyperlink" Target="http://www.economagic.com/em-cgi/data.exe/tmp/65-185-149-90!20061022141023" TargetMode="External"/><Relationship Id="rId162" Type="http://schemas.openxmlformats.org/officeDocument/2006/relationships/hyperlink" Target="http://research.stlouisfed.org/fred2/series/OPHNFB?&amp;cid=2" TargetMode="External"/><Relationship Id="rId20" Type="http://schemas.openxmlformats.org/officeDocument/2006/relationships/hyperlink" Target="http://research.stlouisfed.org/fred2/series/RRSFS?&amp;cid=6" TargetMode="External"/><Relationship Id="rId21" Type="http://schemas.openxmlformats.org/officeDocument/2006/relationships/hyperlink" Target="http://www.economagic.com/em-cgi/translate.exe/fedstl/rrsfs:(diff)dppa12" TargetMode="External"/><Relationship Id="rId22" Type="http://schemas.openxmlformats.org/officeDocument/2006/relationships/hyperlink" Target="http://www.economagic.com/em-cgi/translate.exe/fedstl/rrsfs:(diff)dpan12" TargetMode="External"/><Relationship Id="rId23" Type="http://schemas.openxmlformats.org/officeDocument/2006/relationships/hyperlink" Target="http://research.stlouisfed.org/fred2/series/HOUST?&amp;cid=97" TargetMode="External"/><Relationship Id="rId24" Type="http://schemas.openxmlformats.org/officeDocument/2006/relationships/hyperlink" Target="http://www.economagic.com/em-cgi/translate.exe/fedstl/houst:(diff)dppa12" TargetMode="External"/><Relationship Id="rId25" Type="http://schemas.openxmlformats.org/officeDocument/2006/relationships/hyperlink" Target="http://www.economagic.com/em-cgi/translate.exe/fedstl/houst:(diff)dpan12" TargetMode="External"/><Relationship Id="rId26" Type="http://schemas.openxmlformats.org/officeDocument/2006/relationships/hyperlink" Target="http://research.stlouisfed.org/fred2/series/INDPRO?&amp;cid=3" TargetMode="External"/><Relationship Id="rId27" Type="http://schemas.openxmlformats.org/officeDocument/2006/relationships/hyperlink" Target="http://www.economagic.com/em-cgi/translate.exe/fedstl/indpro:(diff)dppa12" TargetMode="External"/><Relationship Id="rId28" Type="http://schemas.openxmlformats.org/officeDocument/2006/relationships/hyperlink" Target="http://www.economagic.com/em-cgi/translate.exe/fedstl/indpro:(diff)dpan12" TargetMode="External"/><Relationship Id="rId29" Type="http://schemas.openxmlformats.org/officeDocument/2006/relationships/hyperlink" Target="http://research.stlouisfed.org/fred2/series/NEWORDER?&amp;cid=98" TargetMode="External"/><Relationship Id="rId163" Type="http://schemas.openxmlformats.org/officeDocument/2006/relationships/hyperlink" Target="http://research.stlouisfed.org/fred2/series/OPHNFB/downloaddata/OPHNFB.xls" TargetMode="External"/><Relationship Id="rId164" Type="http://schemas.openxmlformats.org/officeDocument/2006/relationships/hyperlink" Target="http://www.economagic.com/em-cgi/data.exe/tmp/65-185-149-90!20061022140919" TargetMode="External"/><Relationship Id="rId165" Type="http://schemas.openxmlformats.org/officeDocument/2006/relationships/hyperlink" Target="http://www.economagic.com/em-cgi/data.exe/tmp/65-185-149-90!20061022141040" TargetMode="External"/><Relationship Id="rId166" Type="http://schemas.openxmlformats.org/officeDocument/2006/relationships/hyperlink" Target="http://research.stlouisfed.org/fred2/series/TCU?&amp;cid=3" TargetMode="External"/><Relationship Id="rId167" Type="http://schemas.openxmlformats.org/officeDocument/2006/relationships/hyperlink" Target="http://research.stlouisfed.org/fred2/series/TCU/downloaddata/TCU.xls" TargetMode="External"/><Relationship Id="rId168" Type="http://schemas.openxmlformats.org/officeDocument/2006/relationships/hyperlink" Target="http://research.stlouisfed.org/fred2/series/MCUMFN?&amp;cid=3" TargetMode="External"/><Relationship Id="rId169" Type="http://schemas.openxmlformats.org/officeDocument/2006/relationships/hyperlink" Target="http://research.stlouisfed.org/fred2/series/MCUMFN/downloaddata/MCUMFN.xls" TargetMode="External"/><Relationship Id="rId60" Type="http://schemas.openxmlformats.org/officeDocument/2006/relationships/hyperlink" Target="http://research.stlouisfed.org/fred2/series/M2SL" TargetMode="External"/><Relationship Id="rId61" Type="http://schemas.openxmlformats.org/officeDocument/2006/relationships/hyperlink" Target="http://www.economagic.com/em-cgi/translate.exe/fedstl/m2sl:(diff)dppa12" TargetMode="External"/><Relationship Id="rId62" Type="http://schemas.openxmlformats.org/officeDocument/2006/relationships/hyperlink" Target="http://www.economagic.com/em-cgi/translate.exe/fedstl/m2sl:(diff)dpan12" TargetMode="External"/><Relationship Id="rId63" Type="http://schemas.openxmlformats.org/officeDocument/2006/relationships/hyperlink" Target="http://research.stlouisfed.org/fred2/series/BUSLOANS" TargetMode="External"/><Relationship Id="rId64" Type="http://schemas.openxmlformats.org/officeDocument/2006/relationships/hyperlink" Target="http://www.economagic.com/em-cgi/translate.exe/fedstl/busloans:(diff)dppa12" TargetMode="External"/><Relationship Id="rId65" Type="http://schemas.openxmlformats.org/officeDocument/2006/relationships/hyperlink" Target="http://www.economagic.com/em-cgi/translate.exe/fedstl/busloans:(diff)dpan12" TargetMode="External"/><Relationship Id="rId66" Type="http://schemas.openxmlformats.org/officeDocument/2006/relationships/hyperlink" Target="http://research.stlouisfed.org/fred2/series/CONSUMER" TargetMode="External"/><Relationship Id="rId67" Type="http://schemas.openxmlformats.org/officeDocument/2006/relationships/hyperlink" Target="http://www.economagic.com/em-cgi/translate.exe/fedstl/consumer:(diff)dppa12" TargetMode="External"/><Relationship Id="rId68" Type="http://schemas.openxmlformats.org/officeDocument/2006/relationships/hyperlink" Target="http://www.economagic.com/em-cgi/translate.exe/fedstl/consumer:(diff)dpan12" TargetMode="External"/><Relationship Id="rId69" Type="http://schemas.openxmlformats.org/officeDocument/2006/relationships/hyperlink" Target="http://research.stlouisfed.org/fred2/series/FODSP?&amp;cid=97" TargetMode="External"/><Relationship Id="rId130" Type="http://schemas.openxmlformats.org/officeDocument/2006/relationships/hyperlink" Target="http://www.economagic.com/em-cgi/data.exe/tmp/65-185-149-90!20061022140421" TargetMode="External"/><Relationship Id="rId131" Type="http://schemas.openxmlformats.org/officeDocument/2006/relationships/hyperlink" Target="http://www.economagic.com/em-cgi/data.exe/tmp/65-185-149-90!20061022140518" TargetMode="External"/><Relationship Id="rId132" Type="http://schemas.openxmlformats.org/officeDocument/2006/relationships/hyperlink" Target="http://research.stlouisfed.org/fred2/series/CPILEGSL" TargetMode="External"/><Relationship Id="rId133" Type="http://schemas.openxmlformats.org/officeDocument/2006/relationships/hyperlink" Target="http://research.stlouisfed.org/fred2/series/CPILEGSL/downloaddata/CPILEGSL.xls" TargetMode="External"/><Relationship Id="rId134" Type="http://schemas.openxmlformats.org/officeDocument/2006/relationships/hyperlink" Target="http://www.economagic.com/em-cgi/data.exe/tmp/65-185-149-90!20061022140614" TargetMode="External"/><Relationship Id="rId135" Type="http://schemas.openxmlformats.org/officeDocument/2006/relationships/hyperlink" Target="http://www.economagic.com/em-cgi/data.exe/tmp/65-185-149-90!20061022140650" TargetMode="External"/><Relationship Id="rId136" Type="http://schemas.openxmlformats.org/officeDocument/2006/relationships/hyperlink" Target="http://research.stlouisfed.org/fred2/series/PCEPI" TargetMode="External"/><Relationship Id="rId137" Type="http://schemas.openxmlformats.org/officeDocument/2006/relationships/hyperlink" Target="http://research.stlouisfed.org/fred2/series/PCEPI/downloaddata/PCEPI.xls" TargetMode="External"/><Relationship Id="rId138" Type="http://schemas.openxmlformats.org/officeDocument/2006/relationships/hyperlink" Target="http://www.economagic.com/em-cgi/data.exe/tmp/65-185-149-90!20061022140905" TargetMode="External"/><Relationship Id="rId139" Type="http://schemas.openxmlformats.org/officeDocument/2006/relationships/hyperlink" Target="http://www.economagic.com/em-cgi/data.exe/tmp/65-185-149-90!20061022140958" TargetMode="External"/><Relationship Id="rId170" Type="http://schemas.openxmlformats.org/officeDocument/2006/relationships/hyperlink" Target="http://research.stlouisfed.org/fred2/series/OILPRICE" TargetMode="External"/><Relationship Id="rId171" Type="http://schemas.openxmlformats.org/officeDocument/2006/relationships/hyperlink" Target="http://www.bloomberg.com/markets/commodities/energyprices.html" TargetMode="External"/><Relationship Id="rId172" Type="http://schemas.openxmlformats.org/officeDocument/2006/relationships/hyperlink" Target="http://research.stlouisfed.org/fred2/series/OILPRICE/downloaddata/OILPRICE.xls" TargetMode="External"/><Relationship Id="rId30" Type="http://schemas.openxmlformats.org/officeDocument/2006/relationships/hyperlink" Target="http://www.economagic.com/em-cgi/translate.exe/fedstl/neworder:(diff)dppa12" TargetMode="External"/><Relationship Id="rId31" Type="http://schemas.openxmlformats.org/officeDocument/2006/relationships/hyperlink" Target="http://www.economagic.com/em-cgi/translate.exe/fedstl/neworder:(diff)dpan12" TargetMode="External"/><Relationship Id="rId32" Type="http://schemas.openxmlformats.org/officeDocument/2006/relationships/hyperlink" Target="http://research.stlouisfed.org/fred2/series/ALTSALES?&amp;cid=98" TargetMode="External"/><Relationship Id="rId33" Type="http://schemas.openxmlformats.org/officeDocument/2006/relationships/hyperlink" Target="http://www.economagic.com/em-cgi/translate.exe/fedstl/altsales:(diff)dppa12" TargetMode="External"/><Relationship Id="rId34" Type="http://schemas.openxmlformats.org/officeDocument/2006/relationships/hyperlink" Target="http://www.economagic.com/em-cgi/translate.exe/fedstl/altsales:(diff)dpan12" TargetMode="External"/><Relationship Id="rId35" Type="http://schemas.openxmlformats.org/officeDocument/2006/relationships/hyperlink" Target="http://research.stlouisfed.org/fred2/series/UNRATE?&amp;cid=12" TargetMode="External"/><Relationship Id="rId36" Type="http://schemas.openxmlformats.org/officeDocument/2006/relationships/hyperlink" Target="http://research.stlouisfed.org/fred2/series/UNRATE?&amp;cid=12" TargetMode="External"/><Relationship Id="rId37" Type="http://schemas.openxmlformats.org/officeDocument/2006/relationships/hyperlink" Target="http://www.economagic.com/em-cgi/translate.exe/blsjt/jts00000000jol:(diff)dppa12" TargetMode="External"/><Relationship Id="rId38" Type="http://schemas.openxmlformats.org/officeDocument/2006/relationships/hyperlink" Target="http://www.economagic.com/em-cgi/translate.exe/blsjt/jts00000000jol:(diff)dpan12" TargetMode="External"/><Relationship Id="rId39" Type="http://schemas.openxmlformats.org/officeDocument/2006/relationships/hyperlink" Target="https://fred.stlouisfed.org/series/UEMPMEAN" TargetMode="External"/><Relationship Id="rId173" Type="http://schemas.openxmlformats.org/officeDocument/2006/relationships/hyperlink" Target="http://research.stlouisfed.org/fred2/series/GASPRICE?&amp;cid=98" TargetMode="External"/><Relationship Id="rId174" Type="http://schemas.openxmlformats.org/officeDocument/2006/relationships/hyperlink" Target="http://www.bloomberg.com/markets/commodities/energyprices.html" TargetMode="External"/><Relationship Id="rId175" Type="http://schemas.openxmlformats.org/officeDocument/2006/relationships/hyperlink" Target="http://research.stlouisfed.org/fred2/series/GASPRICE/downloaddata/GASPRICE.xls" TargetMode="External"/><Relationship Id="rId176" Type="http://schemas.openxmlformats.org/officeDocument/2006/relationships/hyperlink" Target="http://finance.yahoo.com/q?s=%5eDJI" TargetMode="External"/><Relationship Id="rId177" Type="http://schemas.openxmlformats.org/officeDocument/2006/relationships/hyperlink" Target="http://finance.yahoo.com/q?s=%5eIXIC" TargetMode="External"/><Relationship Id="rId178" Type="http://schemas.openxmlformats.org/officeDocument/2006/relationships/hyperlink" Target="http://finance.yahoo.com/q?s=%5eGSPC" TargetMode="External"/><Relationship Id="rId179" Type="http://schemas.openxmlformats.org/officeDocument/2006/relationships/hyperlink" Target="http://finance.yahoo.com/q?s=%5eIXIC" TargetMode="External"/><Relationship Id="rId70" Type="http://schemas.openxmlformats.org/officeDocument/2006/relationships/hyperlink" Target="http://www.economagic.com/em-cgi/translate.exe/fedstl/fodsp:(diff)dppa4" TargetMode="External"/><Relationship Id="rId71" Type="http://schemas.openxmlformats.org/officeDocument/2006/relationships/hyperlink" Target="http://www.economagic.com/em-cgi/translate.exe/fedstl/fodsp:(diff)dpan4" TargetMode="External"/><Relationship Id="rId72" Type="http://schemas.openxmlformats.org/officeDocument/2006/relationships/hyperlink" Target="http://research.stlouisfed.org/fred2/series/M1SL" TargetMode="External"/><Relationship Id="rId73" Type="http://schemas.openxmlformats.org/officeDocument/2006/relationships/hyperlink" Target="http://research.stlouisfed.org/fred2/series/GDPC96/downloaddata/GDPC96.xls" TargetMode="External"/><Relationship Id="rId74" Type="http://schemas.openxmlformats.org/officeDocument/2006/relationships/hyperlink" Target="http://www.economagic.com/em-cgi/translate.exe/fedstl/m1sl:(diff)dppa12http:/www.economagic.com/em-cgi/data.exe/tmp/65-185-149-90!20061022141301" TargetMode="External"/><Relationship Id="rId75" Type="http://schemas.openxmlformats.org/officeDocument/2006/relationships/hyperlink" Target="http://www.economagic.com/em-cgi/translate.exe/fedstl/m1sl:(diff)dpan12http:/www.economagic.com/em-cgi/data.exe/tmp/65-185-149-90!20061022141327" TargetMode="External"/><Relationship Id="rId76" Type="http://schemas.openxmlformats.org/officeDocument/2006/relationships/hyperlink" Target="http://research.stlouisfed.org/fred2/series/M2SL" TargetMode="External"/><Relationship Id="rId77" Type="http://schemas.openxmlformats.org/officeDocument/2006/relationships/hyperlink" Target="http://research.stlouisfed.org/fred2/series/RRSFS/downloaddata/RRSFS.xls" TargetMode="External"/><Relationship Id="rId78" Type="http://schemas.openxmlformats.org/officeDocument/2006/relationships/hyperlink" Target="http://www.economagic.com/em-cgi/translate.exe/fedstl/m2sl:(diff)dppa12" TargetMode="External"/><Relationship Id="rId79" Type="http://schemas.openxmlformats.org/officeDocument/2006/relationships/hyperlink" Target="http://www.economagic.com/em-cgi/translate.exe/fedstl/m2sl:(diff)dpan1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research.stlouisfed.org/fred2/series/CONSUMER" TargetMode="External"/><Relationship Id="rId101" Type="http://schemas.openxmlformats.org/officeDocument/2006/relationships/hyperlink" Target="http://research.stlouisfed.org/fred2/series/CONSUMER/downloaddata/CONSUMER.xls" TargetMode="External"/><Relationship Id="rId102" Type="http://schemas.openxmlformats.org/officeDocument/2006/relationships/hyperlink" Target="http://www.economagic.com/em-cgi/translate.exe/fedstl/consumer:(diff)dppa12" TargetMode="External"/><Relationship Id="rId103" Type="http://schemas.openxmlformats.org/officeDocument/2006/relationships/hyperlink" Target="http://www.economagic.com/em-cgi/translate.exe/fedstl/consumer:(diff)dpan12" TargetMode="External"/><Relationship Id="rId104" Type="http://schemas.openxmlformats.org/officeDocument/2006/relationships/hyperlink" Target="http://research.stlouisfed.org/fred2/series/REVOLSL" TargetMode="External"/><Relationship Id="rId105" Type="http://schemas.openxmlformats.org/officeDocument/2006/relationships/hyperlink" Target="http://research.stlouisfed.org/fred2/series/REVOLSL/downloaddata/REVOLSL.xls" TargetMode="External"/><Relationship Id="rId106" Type="http://schemas.openxmlformats.org/officeDocument/2006/relationships/hyperlink" Target="http://www.economagic.com/em-cgi/translate.exe/fedstl/revolsl:(diff)dppa12" TargetMode="External"/><Relationship Id="rId107" Type="http://schemas.openxmlformats.org/officeDocument/2006/relationships/hyperlink" Target="http://www.economagic.com/em-cgi/translate.exe/fedstl/revolsl:(diff)dpan12" TargetMode="External"/><Relationship Id="rId108" Type="http://schemas.openxmlformats.org/officeDocument/2006/relationships/hyperlink" Target="http://research.stlouisfed.org/fred2/series/PMSAVE" TargetMode="External"/><Relationship Id="rId109" Type="http://schemas.openxmlformats.org/officeDocument/2006/relationships/hyperlink" Target="http://research.stlouisfed.org/fred2/series/PMSAVE/downloaddata/PMSAVE.xls" TargetMode="External"/><Relationship Id="rId5" Type="http://schemas.openxmlformats.org/officeDocument/2006/relationships/webSettings" Target="webSettings.xml"/><Relationship Id="rId6" Type="http://schemas.openxmlformats.org/officeDocument/2006/relationships/hyperlink" Target="http://research.stlouisfed.org/fred2/series/GDPC96" TargetMode="External"/><Relationship Id="rId7" Type="http://schemas.openxmlformats.org/officeDocument/2006/relationships/hyperlink" Target="http://www.economagic.com/em-cgi/translate.exe/fedstl/gdpc96:(diff)dppa4" TargetMode="External"/><Relationship Id="rId8" Type="http://schemas.openxmlformats.org/officeDocument/2006/relationships/hyperlink" Target="http://www.economagic.com/em-cgi/translate.exe/fedstl/gdpc96:(diff)dppa4" TargetMode="External"/><Relationship Id="rId9" Type="http://schemas.openxmlformats.org/officeDocument/2006/relationships/hyperlink" Target="http://www.economagic.com/em-cgi/translate.exe/fedstl/gdpc96:(diff)dpan4" TargetMode="External"/><Relationship Id="rId140" Type="http://schemas.openxmlformats.org/officeDocument/2006/relationships/hyperlink" Target="http://research.stlouisfed.org/fred2/series/PCEPILFE" TargetMode="External"/><Relationship Id="rId141" Type="http://schemas.openxmlformats.org/officeDocument/2006/relationships/hyperlink" Target="http://research.stlouisfed.org/fred2/series/PCEPILFE/downloaddata/PCEPILF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4450</Words>
  <Characters>25369</Characters>
  <Application>Microsoft Macintosh Word</Application>
  <DocSecurity>0</DocSecurity>
  <Lines>211</Lines>
  <Paragraphs>59</Paragraphs>
  <ScaleCrop>false</ScaleCrop>
  <Company>SCS</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Collins</dc:creator>
  <cp:keywords/>
  <dc:description/>
  <cp:lastModifiedBy>Teacher Collins</cp:lastModifiedBy>
  <cp:revision>3</cp:revision>
  <dcterms:created xsi:type="dcterms:W3CDTF">2016-11-03T22:51:00Z</dcterms:created>
  <dcterms:modified xsi:type="dcterms:W3CDTF">2016-11-03T23:17:00Z</dcterms:modified>
</cp:coreProperties>
</file>